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B6" w:rsidRPr="005472CE" w:rsidRDefault="005231B6" w:rsidP="005231B6">
      <w:pPr>
        <w:rPr>
          <w:noProof/>
        </w:rPr>
      </w:pPr>
      <w:bookmarkStart w:id="0" w:name="_GoBack"/>
      <w:bookmarkEnd w:id="0"/>
      <w:r>
        <w:rPr>
          <w:noProof/>
        </w:rPr>
        <w:drawing>
          <wp:inline distT="0" distB="0" distL="0" distR="0">
            <wp:extent cx="2565400" cy="787400"/>
            <wp:effectExtent l="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5400" cy="787400"/>
                    </a:xfrm>
                    <a:prstGeom prst="rect">
                      <a:avLst/>
                    </a:prstGeom>
                    <a:noFill/>
                    <a:ln>
                      <a:noFill/>
                    </a:ln>
                  </pic:spPr>
                </pic:pic>
              </a:graphicData>
            </a:graphic>
          </wp:inline>
        </w:drawing>
      </w:r>
    </w:p>
    <w:p w:rsidR="005231B6" w:rsidRPr="005472CE" w:rsidRDefault="005231B6" w:rsidP="005231B6">
      <w:pPr>
        <w:rPr>
          <w:noProof/>
        </w:rPr>
      </w:pPr>
    </w:p>
    <w:p w:rsidR="005231B6" w:rsidRPr="005472CE" w:rsidRDefault="005231B6" w:rsidP="005231B6">
      <w:pPr>
        <w:rPr>
          <w:noProof/>
        </w:rPr>
      </w:pPr>
    </w:p>
    <w:p w:rsidR="005231B6" w:rsidRPr="006B77D1" w:rsidRDefault="005231B6" w:rsidP="005231B6">
      <w:pPr>
        <w:jc w:val="center"/>
        <w:rPr>
          <w:rFonts w:asciiTheme="majorHAnsi" w:hAnsiTheme="majorHAnsi" w:cstheme="majorHAnsi"/>
          <w:b/>
          <w:sz w:val="28"/>
        </w:rPr>
      </w:pPr>
      <w:r w:rsidRPr="006B77D1">
        <w:rPr>
          <w:rFonts w:asciiTheme="majorHAnsi" w:hAnsiTheme="majorHAnsi" w:cstheme="majorHAnsi"/>
          <w:b/>
          <w:sz w:val="28"/>
        </w:rPr>
        <w:t>Specification for Environmentally Preferable Furnishings</w:t>
      </w:r>
      <w:r w:rsidR="006B77D1" w:rsidRPr="006B77D1">
        <w:rPr>
          <w:rFonts w:asciiTheme="majorHAnsi" w:hAnsiTheme="majorHAnsi" w:cstheme="majorHAnsi"/>
          <w:b/>
          <w:sz w:val="28"/>
        </w:rPr>
        <w:t xml:space="preserve"> in Health Care</w:t>
      </w:r>
    </w:p>
    <w:p w:rsidR="003E6332" w:rsidRPr="006B77D1" w:rsidRDefault="003E6332">
      <w:pPr>
        <w:rPr>
          <w:rFonts w:asciiTheme="majorHAnsi" w:hAnsiTheme="majorHAnsi" w:cstheme="majorHAnsi"/>
        </w:rPr>
      </w:pPr>
    </w:p>
    <w:p w:rsidR="005231B6" w:rsidRDefault="005231B6"/>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highlight w:val="yellow"/>
        </w:rPr>
        <w:t>Comments Due by October 31, 2012</w:t>
      </w:r>
      <w:r w:rsidRPr="0027139C">
        <w:rPr>
          <w:rFonts w:asciiTheme="majorHAnsi" w:hAnsiTheme="majorHAnsi" w:cstheme="majorHAnsi"/>
          <w:i/>
          <w:noProof/>
        </w:rPr>
        <w:t xml:space="preserve"> </w:t>
      </w:r>
    </w:p>
    <w:p w:rsidR="00134B5C" w:rsidRPr="0027139C" w:rsidRDefault="00134B5C" w:rsidP="00134B5C">
      <w:pPr>
        <w:rPr>
          <w:rFonts w:asciiTheme="majorHAnsi" w:hAnsiTheme="majorHAnsi" w:cstheme="majorHAnsi"/>
          <w:i/>
          <w:noProof/>
        </w:rPr>
      </w:pPr>
    </w:p>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rPr>
        <w:t xml:space="preserve">We are seeking comments on a draft environmental specification for </w:t>
      </w:r>
      <w:r>
        <w:rPr>
          <w:rFonts w:asciiTheme="majorHAnsi" w:hAnsiTheme="majorHAnsi" w:cstheme="majorHAnsi"/>
          <w:i/>
          <w:noProof/>
        </w:rPr>
        <w:t>health care furnishings</w:t>
      </w:r>
      <w:r w:rsidRPr="0027139C">
        <w:rPr>
          <w:rFonts w:asciiTheme="majorHAnsi" w:hAnsiTheme="majorHAnsi" w:cstheme="majorHAnsi"/>
          <w:i/>
          <w:noProof/>
        </w:rPr>
        <w:t xml:space="preserve"> from members and partners of Practice Greenhealth. This specification is designed to provide a valuable supply chain tool for purchasers in health care who are not familiar with the environmental attributes associated with various products used in health care.  This is one specification of many we are preparing for 2012.</w:t>
      </w:r>
    </w:p>
    <w:p w:rsidR="00134B5C" w:rsidRPr="0027139C" w:rsidRDefault="00134B5C" w:rsidP="00134B5C">
      <w:pPr>
        <w:rPr>
          <w:rFonts w:asciiTheme="majorHAnsi" w:hAnsiTheme="majorHAnsi" w:cstheme="majorHAnsi"/>
          <w:i/>
          <w:noProof/>
        </w:rPr>
      </w:pPr>
    </w:p>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rPr>
        <w:t xml:space="preserve">Please submit comments by email to </w:t>
      </w:r>
      <w:hyperlink r:id="rId9" w:history="1">
        <w:r w:rsidRPr="0027139C">
          <w:rPr>
            <w:rStyle w:val="Hyperlink"/>
            <w:rFonts w:asciiTheme="majorHAnsi" w:hAnsiTheme="majorHAnsi" w:cstheme="majorHAnsi"/>
            <w:i/>
            <w:noProof/>
          </w:rPr>
          <w:t>gsc@practicegreenhealth.org</w:t>
        </w:r>
      </w:hyperlink>
      <w:r w:rsidRPr="0027139C">
        <w:rPr>
          <w:rFonts w:asciiTheme="majorHAnsi" w:hAnsiTheme="majorHAnsi" w:cstheme="majorHAnsi"/>
          <w:i/>
          <w:noProof/>
        </w:rPr>
        <w:t xml:space="preserve"> using track changes.  Please include names of  individuals, credentials and their affiliations who participated in this review for recognizition as technical reviewers. </w:t>
      </w:r>
    </w:p>
    <w:p w:rsidR="00134B5C" w:rsidRPr="0027139C" w:rsidRDefault="00134B5C" w:rsidP="00134B5C">
      <w:pPr>
        <w:rPr>
          <w:rFonts w:asciiTheme="majorHAnsi" w:hAnsiTheme="majorHAnsi" w:cstheme="majorHAnsi"/>
          <w:i/>
          <w:noProof/>
        </w:rPr>
      </w:pPr>
    </w:p>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rPr>
        <w:t xml:space="preserve">We have not assessed whether or not  products exist on the market meeting this specification and invite responses that may provide insight into available products. </w:t>
      </w:r>
    </w:p>
    <w:p w:rsidR="00134B5C" w:rsidRPr="0027139C" w:rsidRDefault="00134B5C" w:rsidP="00134B5C">
      <w:pPr>
        <w:rPr>
          <w:rFonts w:asciiTheme="majorHAnsi" w:hAnsiTheme="majorHAnsi" w:cstheme="majorHAnsi"/>
          <w:i/>
          <w:noProof/>
        </w:rPr>
      </w:pPr>
    </w:p>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rPr>
        <w:t xml:space="preserve">The key environmental attributes outlined in the </w:t>
      </w:r>
      <w:hyperlink r:id="rId10" w:history="1">
        <w:r w:rsidRPr="0027139C">
          <w:rPr>
            <w:rStyle w:val="Hyperlink"/>
            <w:rFonts w:asciiTheme="majorHAnsi" w:hAnsiTheme="majorHAnsi" w:cstheme="majorHAnsi"/>
            <w:i/>
            <w:noProof/>
          </w:rPr>
          <w:t>Healthier Hospitals Initiative’s Safer Chemicals Challenge</w:t>
        </w:r>
      </w:hyperlink>
      <w:r w:rsidRPr="0027139C">
        <w:rPr>
          <w:rFonts w:asciiTheme="majorHAnsi" w:hAnsiTheme="majorHAnsi" w:cstheme="majorHAnsi"/>
          <w:i/>
          <w:noProof/>
        </w:rPr>
        <w:t xml:space="preserve"> have been incorporated into this specification. </w:t>
      </w:r>
    </w:p>
    <w:p w:rsidR="00134B5C" w:rsidRPr="0027139C" w:rsidRDefault="00134B5C" w:rsidP="00134B5C">
      <w:pPr>
        <w:rPr>
          <w:rFonts w:asciiTheme="majorHAnsi" w:hAnsiTheme="majorHAnsi" w:cstheme="majorHAnsi"/>
          <w:i/>
          <w:noProof/>
        </w:rPr>
      </w:pPr>
    </w:p>
    <w:p w:rsidR="00134B5C" w:rsidRPr="0027139C" w:rsidRDefault="00134B5C" w:rsidP="00134B5C">
      <w:pPr>
        <w:rPr>
          <w:rFonts w:asciiTheme="majorHAnsi" w:hAnsiTheme="majorHAnsi" w:cstheme="majorHAnsi"/>
          <w:i/>
          <w:noProof/>
        </w:rPr>
      </w:pPr>
      <w:r w:rsidRPr="0027139C">
        <w:rPr>
          <w:rFonts w:asciiTheme="majorHAnsi" w:hAnsiTheme="majorHAnsi" w:cstheme="majorHAnsi"/>
          <w:i/>
          <w:noProof/>
        </w:rPr>
        <w:t xml:space="preserve"> We also welcome suggestions on areas that would be important to address that are not included. If you have any questions, please send them to the email above. Confirmation responses will be sent when comments have been submitted.</w:t>
      </w:r>
    </w:p>
    <w:p w:rsidR="005231B6" w:rsidRPr="00212489" w:rsidRDefault="00AA11A1" w:rsidP="00AE7F90">
      <w:pPr>
        <w:pStyle w:val="Heading1"/>
        <w:numPr>
          <w:ilvl w:val="0"/>
          <w:numId w:val="17"/>
        </w:numPr>
        <w:rPr>
          <w:color w:val="auto"/>
        </w:rPr>
      </w:pPr>
      <w:r w:rsidRPr="00212489">
        <w:rPr>
          <w:color w:val="auto"/>
        </w:rPr>
        <w:t>Scope</w:t>
      </w:r>
    </w:p>
    <w:p w:rsidR="00C007BE" w:rsidRPr="006B77D1" w:rsidRDefault="00C007BE">
      <w:pPr>
        <w:pStyle w:val="ListParagraph"/>
        <w:rPr>
          <w:rFonts w:asciiTheme="majorHAnsi" w:hAnsiTheme="majorHAnsi" w:cstheme="majorHAnsi"/>
          <w:b/>
        </w:rPr>
      </w:pPr>
    </w:p>
    <w:p w:rsidR="004220A2" w:rsidRDefault="00241351" w:rsidP="00AE7F90">
      <w:pPr>
        <w:pStyle w:val="ListParagraph"/>
        <w:numPr>
          <w:ilvl w:val="1"/>
          <w:numId w:val="17"/>
        </w:numPr>
        <w:rPr>
          <w:rFonts w:asciiTheme="majorHAnsi" w:hAnsiTheme="majorHAnsi" w:cstheme="majorHAnsi"/>
        </w:rPr>
      </w:pPr>
      <w:r w:rsidRPr="00AE7F90">
        <w:rPr>
          <w:rFonts w:asciiTheme="majorHAnsi" w:hAnsiTheme="majorHAnsi" w:cstheme="majorHAnsi"/>
        </w:rPr>
        <w:t xml:space="preserve">This specification </w:t>
      </w:r>
      <w:r w:rsidR="00134B5C">
        <w:rPr>
          <w:rFonts w:asciiTheme="majorHAnsi" w:hAnsiTheme="majorHAnsi" w:cstheme="majorHAnsi"/>
        </w:rPr>
        <w:t>covers</w:t>
      </w:r>
      <w:r w:rsidRPr="00AE7F90">
        <w:rPr>
          <w:rFonts w:asciiTheme="majorHAnsi" w:hAnsiTheme="majorHAnsi" w:cstheme="majorHAnsi"/>
        </w:rPr>
        <w:t xml:space="preserve"> a broad range of furnishing</w:t>
      </w:r>
      <w:r w:rsidR="00134B5C">
        <w:rPr>
          <w:rFonts w:asciiTheme="majorHAnsi" w:hAnsiTheme="majorHAnsi" w:cstheme="majorHAnsi"/>
        </w:rPr>
        <w:t>s</w:t>
      </w:r>
      <w:r w:rsidRPr="00AE7F90">
        <w:rPr>
          <w:rFonts w:asciiTheme="majorHAnsi" w:hAnsiTheme="majorHAnsi" w:cstheme="majorHAnsi"/>
        </w:rPr>
        <w:t xml:space="preserve"> supplied to health care facilities, including</w:t>
      </w:r>
      <w:r w:rsidR="004220A2">
        <w:rPr>
          <w:rFonts w:asciiTheme="majorHAnsi" w:hAnsiTheme="majorHAnsi" w:cstheme="majorHAnsi"/>
        </w:rPr>
        <w:t>:</w:t>
      </w:r>
    </w:p>
    <w:p w:rsidR="004220A2" w:rsidRDefault="00241351" w:rsidP="004220A2">
      <w:pPr>
        <w:pStyle w:val="ListParagraph"/>
        <w:numPr>
          <w:ilvl w:val="2"/>
          <w:numId w:val="17"/>
        </w:numPr>
        <w:rPr>
          <w:rFonts w:asciiTheme="majorHAnsi" w:hAnsiTheme="majorHAnsi" w:cstheme="majorHAnsi"/>
        </w:rPr>
      </w:pPr>
      <w:r w:rsidRPr="00AE7F90">
        <w:rPr>
          <w:rFonts w:asciiTheme="majorHAnsi" w:hAnsiTheme="majorHAnsi" w:cstheme="majorHAnsi"/>
        </w:rPr>
        <w:t xml:space="preserve"> w</w:t>
      </w:r>
      <w:r w:rsidR="005231B6" w:rsidRPr="00AE7F90">
        <w:rPr>
          <w:rFonts w:asciiTheme="majorHAnsi" w:hAnsiTheme="majorHAnsi" w:cstheme="majorHAnsi"/>
        </w:rPr>
        <w:t xml:space="preserve">aiting room and patient </w:t>
      </w:r>
      <w:r w:rsidRPr="00AE7F90">
        <w:rPr>
          <w:rFonts w:asciiTheme="majorHAnsi" w:hAnsiTheme="majorHAnsi" w:cstheme="majorHAnsi"/>
        </w:rPr>
        <w:t xml:space="preserve">room </w:t>
      </w:r>
      <w:r w:rsidR="005231B6" w:rsidRPr="00AE7F90">
        <w:rPr>
          <w:rFonts w:asciiTheme="majorHAnsi" w:hAnsiTheme="majorHAnsi" w:cstheme="majorHAnsi"/>
        </w:rPr>
        <w:t>furnishings</w:t>
      </w:r>
    </w:p>
    <w:p w:rsidR="004220A2" w:rsidRDefault="00CB1559" w:rsidP="004220A2">
      <w:pPr>
        <w:pStyle w:val="ListParagraph"/>
        <w:numPr>
          <w:ilvl w:val="2"/>
          <w:numId w:val="17"/>
        </w:numPr>
        <w:rPr>
          <w:rFonts w:asciiTheme="majorHAnsi" w:hAnsiTheme="majorHAnsi" w:cstheme="majorHAnsi"/>
        </w:rPr>
      </w:pPr>
      <w:r w:rsidRPr="00AE7F90">
        <w:rPr>
          <w:rFonts w:asciiTheme="majorHAnsi" w:hAnsiTheme="majorHAnsi" w:cstheme="majorHAnsi"/>
        </w:rPr>
        <w:t>medical treatment room</w:t>
      </w:r>
      <w:r w:rsidR="004220A2">
        <w:rPr>
          <w:rFonts w:asciiTheme="majorHAnsi" w:hAnsiTheme="majorHAnsi" w:cstheme="majorHAnsi"/>
        </w:rPr>
        <w:t xml:space="preserve"> furnishings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exam tables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patient recliners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panel fabrics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cubicle curtains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window coverings</w:t>
      </w:r>
    </w:p>
    <w:p w:rsidR="004220A2" w:rsidRDefault="00CB1559" w:rsidP="004220A2">
      <w:pPr>
        <w:pStyle w:val="ListParagraph"/>
        <w:numPr>
          <w:ilvl w:val="3"/>
          <w:numId w:val="17"/>
        </w:numPr>
        <w:rPr>
          <w:rFonts w:asciiTheme="majorHAnsi" w:hAnsiTheme="majorHAnsi" w:cstheme="majorHAnsi"/>
        </w:rPr>
      </w:pPr>
      <w:r w:rsidRPr="00AE7F90">
        <w:rPr>
          <w:rFonts w:asciiTheme="majorHAnsi" w:hAnsiTheme="majorHAnsi" w:cstheme="majorHAnsi"/>
        </w:rPr>
        <w:t xml:space="preserve">fabric upholstery </w:t>
      </w:r>
    </w:p>
    <w:p w:rsidR="004220A2" w:rsidRDefault="004220A2" w:rsidP="004220A2">
      <w:pPr>
        <w:pStyle w:val="ListParagraph"/>
        <w:numPr>
          <w:ilvl w:val="3"/>
          <w:numId w:val="17"/>
        </w:numPr>
        <w:rPr>
          <w:rFonts w:asciiTheme="majorHAnsi" w:hAnsiTheme="majorHAnsi" w:cstheme="majorHAnsi"/>
        </w:rPr>
      </w:pPr>
      <w:r>
        <w:rPr>
          <w:rFonts w:asciiTheme="majorHAnsi" w:hAnsiTheme="majorHAnsi" w:cstheme="majorHAnsi"/>
        </w:rPr>
        <w:lastRenderedPageBreak/>
        <w:t>b</w:t>
      </w:r>
      <w:r w:rsidR="00CB1559" w:rsidRPr="00AE7F90">
        <w:rPr>
          <w:rFonts w:asciiTheme="majorHAnsi" w:hAnsiTheme="majorHAnsi" w:cstheme="majorHAnsi"/>
        </w:rPr>
        <w:t>uilt-in or modular casework</w:t>
      </w:r>
    </w:p>
    <w:p w:rsidR="00831D46" w:rsidRDefault="004220A2" w:rsidP="004220A2">
      <w:pPr>
        <w:pStyle w:val="ListParagraph"/>
        <w:numPr>
          <w:ilvl w:val="3"/>
          <w:numId w:val="17"/>
        </w:numPr>
        <w:rPr>
          <w:rFonts w:asciiTheme="majorHAnsi" w:hAnsiTheme="majorHAnsi" w:cstheme="majorHAnsi"/>
        </w:rPr>
      </w:pPr>
      <w:r>
        <w:rPr>
          <w:rFonts w:asciiTheme="majorHAnsi" w:hAnsiTheme="majorHAnsi" w:cstheme="majorHAnsi"/>
        </w:rPr>
        <w:t xml:space="preserve">mattresses </w:t>
      </w:r>
      <w:r w:rsidR="00CB1559" w:rsidRPr="00AE7F90">
        <w:rPr>
          <w:rFonts w:asciiTheme="majorHAnsi" w:hAnsiTheme="majorHAnsi" w:cstheme="majorHAnsi"/>
        </w:rPr>
        <w:t xml:space="preserve">  </w:t>
      </w:r>
    </w:p>
    <w:p w:rsidR="003C4A79" w:rsidRPr="00AE7F90" w:rsidRDefault="003C4A79" w:rsidP="003C4A79">
      <w:pPr>
        <w:pStyle w:val="ListParagraph"/>
        <w:ind w:left="2880"/>
        <w:rPr>
          <w:rFonts w:asciiTheme="majorHAnsi" w:hAnsiTheme="majorHAnsi" w:cstheme="majorHAnsi"/>
        </w:rPr>
      </w:pPr>
    </w:p>
    <w:p w:rsidR="00831D46" w:rsidRDefault="003C4A79">
      <w:pPr>
        <w:ind w:left="720"/>
        <w:rPr>
          <w:rFonts w:asciiTheme="majorHAnsi" w:hAnsiTheme="majorHAnsi" w:cstheme="majorHAnsi"/>
        </w:rPr>
      </w:pPr>
      <w:r>
        <w:rPr>
          <w:rFonts w:asciiTheme="majorHAnsi" w:hAnsiTheme="majorHAnsi" w:cstheme="majorHAnsi"/>
        </w:rPr>
        <w:t>This specification does not include electronic furnishings, those that plug in or have a battery as those components require additional criteria.</w:t>
      </w:r>
    </w:p>
    <w:p w:rsidR="003C4A79" w:rsidRPr="006B77D1" w:rsidRDefault="003C4A79">
      <w:pPr>
        <w:ind w:left="720"/>
        <w:rPr>
          <w:rFonts w:asciiTheme="majorHAnsi" w:hAnsiTheme="majorHAnsi" w:cstheme="majorHAnsi"/>
        </w:rPr>
      </w:pPr>
    </w:p>
    <w:p w:rsidR="005231B6" w:rsidRPr="00AE7F90" w:rsidRDefault="00CB1559" w:rsidP="00AE7F90">
      <w:pPr>
        <w:pStyle w:val="ListParagraph"/>
        <w:numPr>
          <w:ilvl w:val="1"/>
          <w:numId w:val="17"/>
        </w:numPr>
        <w:rPr>
          <w:rFonts w:asciiTheme="majorHAnsi" w:hAnsiTheme="majorHAnsi" w:cstheme="majorHAnsi"/>
        </w:rPr>
      </w:pPr>
      <w:r w:rsidRPr="00AE7F90">
        <w:rPr>
          <w:rFonts w:asciiTheme="majorHAnsi" w:hAnsiTheme="majorHAnsi" w:cstheme="majorHAnsi"/>
        </w:rPr>
        <w:t>This specification also supports</w:t>
      </w:r>
      <w:r w:rsidR="00F442D1" w:rsidRPr="00AE7F90">
        <w:rPr>
          <w:rFonts w:asciiTheme="majorHAnsi" w:hAnsiTheme="majorHAnsi" w:cstheme="majorHAnsi"/>
        </w:rPr>
        <w:t xml:space="preserve"> the Healthier Hospitals Initiative Safer Chemicals Challenge</w:t>
      </w:r>
      <w:r w:rsidR="00F442D1" w:rsidRPr="006B77D1">
        <w:rPr>
          <w:rStyle w:val="EndnoteReference"/>
          <w:rFonts w:asciiTheme="majorHAnsi" w:hAnsiTheme="majorHAnsi" w:cstheme="majorHAnsi"/>
        </w:rPr>
        <w:endnoteReference w:id="1"/>
      </w:r>
      <w:r w:rsidRPr="00AE7F90">
        <w:rPr>
          <w:rFonts w:asciiTheme="majorHAnsi" w:hAnsiTheme="majorHAnsi" w:cstheme="majorHAnsi"/>
        </w:rPr>
        <w:t xml:space="preserve"> to purchase </w:t>
      </w:r>
      <w:r w:rsidR="006F0126" w:rsidRPr="00AE7F90">
        <w:rPr>
          <w:rFonts w:asciiTheme="majorHAnsi" w:hAnsiTheme="majorHAnsi" w:cstheme="majorHAnsi"/>
        </w:rPr>
        <w:t xml:space="preserve">health care </w:t>
      </w:r>
      <w:r w:rsidRPr="00AE7F90">
        <w:rPr>
          <w:rFonts w:asciiTheme="majorHAnsi" w:hAnsiTheme="majorHAnsi" w:cstheme="majorHAnsi"/>
        </w:rPr>
        <w:t xml:space="preserve">furnishings free of </w:t>
      </w:r>
      <w:r w:rsidR="006F0126" w:rsidRPr="00AE7F90">
        <w:rPr>
          <w:rFonts w:asciiTheme="majorHAnsi" w:hAnsiTheme="majorHAnsi" w:cstheme="majorHAnsi"/>
        </w:rPr>
        <w:t>halogenated organic flame retardants, formaldehyde, perfluorinated compounds and polyvinyl chloride (PVC).</w:t>
      </w:r>
    </w:p>
    <w:p w:rsidR="005231B6" w:rsidRPr="00212489" w:rsidRDefault="00AA11A1" w:rsidP="00AE7F90">
      <w:pPr>
        <w:pStyle w:val="Heading1"/>
        <w:numPr>
          <w:ilvl w:val="0"/>
          <w:numId w:val="17"/>
        </w:numPr>
        <w:rPr>
          <w:color w:val="auto"/>
        </w:rPr>
      </w:pPr>
      <w:r w:rsidRPr="00212489">
        <w:rPr>
          <w:color w:val="auto"/>
        </w:rPr>
        <w:t>Definitions</w:t>
      </w:r>
    </w:p>
    <w:p w:rsidR="00CA6CF6" w:rsidRPr="006B77D1" w:rsidRDefault="006F0126" w:rsidP="00AE7F90">
      <w:pPr>
        <w:pStyle w:val="Heading2"/>
        <w:numPr>
          <w:ilvl w:val="1"/>
          <w:numId w:val="17"/>
        </w:numPr>
        <w:rPr>
          <w:rFonts w:cstheme="majorHAnsi"/>
          <w:b w:val="0"/>
          <w:color w:val="auto"/>
          <w:sz w:val="24"/>
          <w:szCs w:val="24"/>
        </w:rPr>
      </w:pPr>
      <w:r w:rsidRPr="006B77D1">
        <w:rPr>
          <w:rFonts w:cstheme="majorHAnsi"/>
          <w:color w:val="auto"/>
          <w:sz w:val="24"/>
          <w:szCs w:val="24"/>
        </w:rPr>
        <w:t xml:space="preserve">Halogenated Organic </w:t>
      </w:r>
      <w:r w:rsidR="00CA6CF6" w:rsidRPr="006B77D1">
        <w:rPr>
          <w:rFonts w:cstheme="majorHAnsi"/>
          <w:color w:val="auto"/>
          <w:sz w:val="24"/>
          <w:szCs w:val="24"/>
        </w:rPr>
        <w:t>Flame Retardants</w:t>
      </w:r>
      <w:r w:rsidR="00212489" w:rsidRPr="006B77D1">
        <w:rPr>
          <w:rFonts w:cstheme="majorHAnsi"/>
          <w:b w:val="0"/>
          <w:color w:val="auto"/>
          <w:sz w:val="24"/>
          <w:szCs w:val="24"/>
        </w:rPr>
        <w:t xml:space="preserve">. </w:t>
      </w:r>
      <w:r w:rsidR="00CA6CF6" w:rsidRPr="006B77D1">
        <w:rPr>
          <w:rFonts w:cstheme="majorHAnsi"/>
          <w:b w:val="0"/>
          <w:color w:val="auto"/>
          <w:sz w:val="24"/>
          <w:szCs w:val="24"/>
        </w:rPr>
        <w:t xml:space="preserve"> </w:t>
      </w:r>
      <w:r w:rsidR="006B77D1">
        <w:rPr>
          <w:rFonts w:cstheme="majorHAnsi"/>
          <w:b w:val="0"/>
          <w:color w:val="auto"/>
          <w:sz w:val="24"/>
          <w:szCs w:val="24"/>
        </w:rPr>
        <w:t xml:space="preserve"> </w:t>
      </w:r>
      <w:r w:rsidRPr="006B77D1">
        <w:rPr>
          <w:rFonts w:cstheme="majorHAnsi"/>
          <w:b w:val="0"/>
          <w:color w:val="auto"/>
          <w:sz w:val="24"/>
          <w:szCs w:val="24"/>
        </w:rPr>
        <w:t>Halogenated flame retardants are chemical compounds containing chlorine or bromine bonded to carbon.  They are used in commercial and consumer products to meet flammability requirements.</w:t>
      </w:r>
      <w:r w:rsidRPr="006B77D1">
        <w:rPr>
          <w:rStyle w:val="EndnoteReference"/>
          <w:rFonts w:cstheme="majorHAnsi"/>
          <w:b w:val="0"/>
          <w:color w:val="auto"/>
          <w:sz w:val="24"/>
          <w:szCs w:val="24"/>
        </w:rPr>
        <w:endnoteReference w:id="2"/>
      </w:r>
      <w:r w:rsidR="00CA6CF6" w:rsidRPr="006B77D1">
        <w:rPr>
          <w:rFonts w:cstheme="majorHAnsi"/>
          <w:b w:val="0"/>
          <w:color w:val="auto"/>
          <w:sz w:val="24"/>
          <w:szCs w:val="24"/>
        </w:rPr>
        <w:t>.</w:t>
      </w:r>
    </w:p>
    <w:p w:rsidR="00776DFA" w:rsidRPr="006B77D1" w:rsidRDefault="00CA6CF6" w:rsidP="00AE7F90">
      <w:pPr>
        <w:pStyle w:val="Heading2"/>
        <w:numPr>
          <w:ilvl w:val="1"/>
          <w:numId w:val="17"/>
        </w:numPr>
        <w:rPr>
          <w:rFonts w:eastAsiaTheme="minorEastAsia" w:cstheme="majorHAnsi"/>
          <w:b w:val="0"/>
          <w:color w:val="auto"/>
          <w:sz w:val="24"/>
          <w:szCs w:val="24"/>
          <w:lang w:eastAsia="ja-JP"/>
        </w:rPr>
      </w:pPr>
      <w:r w:rsidRPr="006B77D1">
        <w:rPr>
          <w:rFonts w:cstheme="majorHAnsi"/>
          <w:color w:val="auto"/>
          <w:sz w:val="24"/>
          <w:szCs w:val="24"/>
        </w:rPr>
        <w:t>Dioxins</w:t>
      </w:r>
      <w:r w:rsidR="00212489" w:rsidRPr="006B77D1">
        <w:rPr>
          <w:rFonts w:cstheme="majorHAnsi"/>
          <w:b w:val="0"/>
          <w:color w:val="auto"/>
          <w:sz w:val="24"/>
          <w:szCs w:val="24"/>
        </w:rPr>
        <w:t xml:space="preserve">. </w:t>
      </w:r>
      <w:r w:rsidR="00443FC5" w:rsidRPr="006B77D1">
        <w:rPr>
          <w:rFonts w:cstheme="majorHAnsi"/>
          <w:b w:val="0"/>
          <w:color w:val="auto"/>
          <w:sz w:val="24"/>
          <w:szCs w:val="24"/>
        </w:rPr>
        <w:t xml:space="preserve"> </w:t>
      </w:r>
      <w:r w:rsidR="00212489" w:rsidRPr="006B77D1">
        <w:rPr>
          <w:rFonts w:cstheme="majorHAnsi"/>
          <w:b w:val="0"/>
          <w:color w:val="auto"/>
          <w:sz w:val="24"/>
          <w:szCs w:val="24"/>
        </w:rPr>
        <w:t>R</w:t>
      </w:r>
      <w:r w:rsidR="0002536B" w:rsidRPr="006B77D1">
        <w:rPr>
          <w:rFonts w:cstheme="majorHAnsi"/>
          <w:b w:val="0"/>
          <w:color w:val="auto"/>
          <w:sz w:val="24"/>
          <w:szCs w:val="24"/>
        </w:rPr>
        <w:t>efers to a group of toxic chemical compounds that share certain chemical structures and biological characteristics. </w:t>
      </w:r>
      <w:r w:rsidR="00B475AC" w:rsidRPr="006B77D1">
        <w:rPr>
          <w:rFonts w:eastAsiaTheme="minorEastAsia" w:cstheme="majorHAnsi"/>
          <w:b w:val="0"/>
          <w:color w:val="auto"/>
          <w:sz w:val="24"/>
          <w:szCs w:val="24"/>
          <w:lang w:eastAsia="ja-JP"/>
        </w:rPr>
        <w:t>Dioxins, in their purest form, look like crystals or a colorless solid. Most dioxins are not man-made or produced intentionally, but are created when other chemicals or products are made</w:t>
      </w:r>
      <w:r w:rsidR="00B475AC" w:rsidRPr="006B77D1">
        <w:rPr>
          <w:rStyle w:val="EndnoteReference"/>
          <w:rFonts w:eastAsiaTheme="minorEastAsia" w:cstheme="majorHAnsi"/>
          <w:b w:val="0"/>
          <w:color w:val="auto"/>
          <w:sz w:val="24"/>
          <w:szCs w:val="24"/>
          <w:lang w:eastAsia="ja-JP"/>
        </w:rPr>
        <w:endnoteReference w:id="3"/>
      </w:r>
      <w:r w:rsidR="00B475AC" w:rsidRPr="006B77D1">
        <w:rPr>
          <w:rFonts w:eastAsiaTheme="minorEastAsia" w:cstheme="majorHAnsi"/>
          <w:b w:val="0"/>
          <w:color w:val="auto"/>
          <w:sz w:val="24"/>
          <w:szCs w:val="24"/>
          <w:lang w:eastAsia="ja-JP"/>
        </w:rPr>
        <w:t>.</w:t>
      </w:r>
    </w:p>
    <w:p w:rsidR="00776DFA" w:rsidRPr="006B77D1" w:rsidRDefault="00B475AC" w:rsidP="00AE7F90">
      <w:pPr>
        <w:pStyle w:val="Heading2"/>
        <w:numPr>
          <w:ilvl w:val="1"/>
          <w:numId w:val="17"/>
        </w:numPr>
        <w:rPr>
          <w:rFonts w:eastAsiaTheme="minorEastAsia" w:cstheme="majorHAnsi"/>
          <w:b w:val="0"/>
          <w:color w:val="auto"/>
          <w:sz w:val="24"/>
          <w:szCs w:val="24"/>
        </w:rPr>
      </w:pPr>
      <w:r w:rsidRPr="006B77D1">
        <w:rPr>
          <w:rFonts w:eastAsiaTheme="minorEastAsia" w:cstheme="majorHAnsi"/>
          <w:color w:val="auto"/>
          <w:sz w:val="24"/>
          <w:szCs w:val="24"/>
        </w:rPr>
        <w:t>Phthalates</w:t>
      </w:r>
      <w:r w:rsidR="00212489" w:rsidRPr="006B77D1">
        <w:rPr>
          <w:rFonts w:eastAsiaTheme="minorEastAsia" w:cstheme="majorHAnsi"/>
          <w:color w:val="auto"/>
          <w:sz w:val="24"/>
          <w:szCs w:val="24"/>
        </w:rPr>
        <w:t>.</w:t>
      </w:r>
      <w:r w:rsidR="006B77D1">
        <w:rPr>
          <w:rFonts w:eastAsiaTheme="minorEastAsia" w:cstheme="majorHAnsi"/>
          <w:color w:val="auto"/>
          <w:sz w:val="24"/>
          <w:szCs w:val="24"/>
        </w:rPr>
        <w:t xml:space="preserve">  </w:t>
      </w:r>
      <w:r w:rsidR="00212489" w:rsidRPr="006B77D1">
        <w:rPr>
          <w:rFonts w:eastAsiaTheme="minorEastAsia" w:cstheme="majorHAnsi"/>
          <w:b w:val="0"/>
          <w:color w:val="auto"/>
          <w:sz w:val="24"/>
          <w:szCs w:val="24"/>
        </w:rPr>
        <w:t xml:space="preserve"> </w:t>
      </w:r>
      <w:r w:rsidRPr="006B77D1">
        <w:rPr>
          <w:rFonts w:eastAsiaTheme="minorEastAsia" w:cstheme="majorHAnsi"/>
          <w:b w:val="0"/>
          <w:color w:val="auto"/>
          <w:sz w:val="24"/>
          <w:szCs w:val="24"/>
        </w:rPr>
        <w:t xml:space="preserve">Phthalates are esters of phthalic acid mainly used as plasticizers (substances added to plastics to increase their flexibility, transparency, durability, and longevity). They are used primarily to soften polyvinyl chloride (PVC). </w:t>
      </w:r>
    </w:p>
    <w:p w:rsidR="00CA6CF6" w:rsidRPr="006B77D1" w:rsidRDefault="00CA6CF6" w:rsidP="00AE7F90">
      <w:pPr>
        <w:pStyle w:val="Heading2"/>
        <w:numPr>
          <w:ilvl w:val="1"/>
          <w:numId w:val="17"/>
        </w:numPr>
        <w:rPr>
          <w:rFonts w:cstheme="majorHAnsi"/>
          <w:b w:val="0"/>
          <w:color w:val="auto"/>
          <w:sz w:val="24"/>
          <w:szCs w:val="24"/>
        </w:rPr>
      </w:pPr>
      <w:r w:rsidRPr="006B77D1">
        <w:rPr>
          <w:rFonts w:cstheme="majorHAnsi"/>
          <w:color w:val="auto"/>
          <w:sz w:val="24"/>
          <w:szCs w:val="24"/>
        </w:rPr>
        <w:t>Organotins</w:t>
      </w:r>
      <w:r w:rsidR="00212489" w:rsidRPr="006B77D1">
        <w:rPr>
          <w:rFonts w:cstheme="majorHAnsi"/>
          <w:color w:val="auto"/>
          <w:sz w:val="24"/>
          <w:szCs w:val="24"/>
        </w:rPr>
        <w:t xml:space="preserve">.  </w:t>
      </w:r>
      <w:r w:rsidR="00212489" w:rsidRPr="006B77D1">
        <w:rPr>
          <w:rFonts w:cstheme="majorHAnsi"/>
          <w:b w:val="0"/>
          <w:color w:val="auto"/>
          <w:sz w:val="24"/>
          <w:szCs w:val="24"/>
        </w:rPr>
        <w:t>H</w:t>
      </w:r>
      <w:r w:rsidRPr="006B77D1">
        <w:rPr>
          <w:rFonts w:cstheme="majorHAnsi"/>
          <w:b w:val="0"/>
          <w:color w:val="auto"/>
          <w:sz w:val="24"/>
          <w:szCs w:val="24"/>
        </w:rPr>
        <w:t>eavy metals used to stabilize PVC to avoid degradation from heat and light during production</w:t>
      </w:r>
      <w:r w:rsidR="00831D46" w:rsidRPr="006B77D1">
        <w:rPr>
          <w:rFonts w:cstheme="majorHAnsi"/>
          <w:b w:val="0"/>
          <w:color w:val="auto"/>
          <w:sz w:val="24"/>
          <w:szCs w:val="24"/>
        </w:rPr>
        <w:t xml:space="preserve">. </w:t>
      </w:r>
    </w:p>
    <w:p w:rsidR="00CA6CF6" w:rsidRDefault="00212489" w:rsidP="00AE7F90">
      <w:pPr>
        <w:pStyle w:val="Heading2"/>
        <w:numPr>
          <w:ilvl w:val="1"/>
          <w:numId w:val="17"/>
        </w:numPr>
        <w:rPr>
          <w:rFonts w:cstheme="majorHAnsi"/>
          <w:b w:val="0"/>
          <w:color w:val="auto"/>
          <w:sz w:val="24"/>
          <w:szCs w:val="24"/>
        </w:rPr>
      </w:pPr>
      <w:r w:rsidRPr="006B77D1">
        <w:rPr>
          <w:rFonts w:cstheme="majorHAnsi"/>
          <w:color w:val="auto"/>
          <w:sz w:val="24"/>
          <w:szCs w:val="24"/>
        </w:rPr>
        <w:t>V</w:t>
      </w:r>
      <w:r w:rsidR="00CA6CF6" w:rsidRPr="006B77D1">
        <w:rPr>
          <w:rFonts w:cstheme="majorHAnsi"/>
          <w:color w:val="auto"/>
          <w:sz w:val="24"/>
          <w:szCs w:val="24"/>
        </w:rPr>
        <w:t>olatile Organic Compounds (VOCs)</w:t>
      </w:r>
      <w:r w:rsidRPr="006B77D1">
        <w:rPr>
          <w:rFonts w:cstheme="majorHAnsi"/>
          <w:color w:val="auto"/>
          <w:sz w:val="24"/>
          <w:szCs w:val="24"/>
        </w:rPr>
        <w:t>.</w:t>
      </w:r>
      <w:r w:rsidRPr="006B77D1">
        <w:rPr>
          <w:rFonts w:cstheme="majorHAnsi"/>
          <w:b w:val="0"/>
          <w:color w:val="auto"/>
          <w:sz w:val="24"/>
          <w:szCs w:val="24"/>
        </w:rPr>
        <w:t xml:space="preserve"> </w:t>
      </w:r>
      <w:r w:rsidR="006B77D1">
        <w:rPr>
          <w:rFonts w:cstheme="majorHAnsi"/>
          <w:b w:val="0"/>
          <w:color w:val="auto"/>
          <w:sz w:val="24"/>
          <w:szCs w:val="24"/>
        </w:rPr>
        <w:t xml:space="preserve"> </w:t>
      </w:r>
      <w:r w:rsidRPr="006B77D1">
        <w:rPr>
          <w:rFonts w:cstheme="majorHAnsi"/>
          <w:b w:val="0"/>
          <w:color w:val="auto"/>
          <w:sz w:val="24"/>
          <w:szCs w:val="24"/>
        </w:rPr>
        <w:t>C</w:t>
      </w:r>
      <w:r w:rsidR="00CA6CF6" w:rsidRPr="006B77D1">
        <w:rPr>
          <w:rFonts w:cstheme="majorHAnsi"/>
          <w:b w:val="0"/>
          <w:color w:val="auto"/>
          <w:sz w:val="24"/>
          <w:szCs w:val="24"/>
        </w:rPr>
        <w:t>arbon compounds emitted as gases from certain solids and liquids.</w:t>
      </w:r>
      <w:r w:rsidR="00831D46" w:rsidRPr="006B77D1">
        <w:rPr>
          <w:rFonts w:cstheme="majorHAnsi"/>
          <w:b w:val="0"/>
          <w:color w:val="auto"/>
          <w:sz w:val="24"/>
          <w:szCs w:val="24"/>
        </w:rPr>
        <w:t xml:space="preserve"> VOCs include a variety of chemicals, some of which may have short- and long-term adverse health effects. VOCs are emitted by a wide array of products numbering in the thousands.</w:t>
      </w:r>
      <w:r w:rsidR="00831D46" w:rsidRPr="006B77D1">
        <w:rPr>
          <w:rStyle w:val="EndnoteReference"/>
          <w:rFonts w:cstheme="majorHAnsi"/>
          <w:b w:val="0"/>
          <w:color w:val="auto"/>
          <w:sz w:val="24"/>
          <w:szCs w:val="24"/>
        </w:rPr>
        <w:endnoteReference w:id="4"/>
      </w:r>
    </w:p>
    <w:p w:rsidR="00E05028" w:rsidRPr="00E05028" w:rsidRDefault="00E05028" w:rsidP="00E05028"/>
    <w:p w:rsidR="005231B6" w:rsidRDefault="00CA6CF6" w:rsidP="00AE7F90">
      <w:pPr>
        <w:pStyle w:val="Heading1"/>
        <w:numPr>
          <w:ilvl w:val="1"/>
          <w:numId w:val="17"/>
        </w:numPr>
        <w:tabs>
          <w:tab w:val="left" w:pos="630"/>
        </w:tabs>
        <w:spacing w:before="0"/>
        <w:rPr>
          <w:rFonts w:eastAsiaTheme="minorEastAsia"/>
          <w:b w:val="0"/>
          <w:color w:val="auto"/>
          <w:sz w:val="24"/>
          <w:lang w:eastAsia="ja-JP"/>
        </w:rPr>
      </w:pPr>
      <w:r w:rsidRPr="00E05028">
        <w:rPr>
          <w:color w:val="auto"/>
          <w:sz w:val="24"/>
        </w:rPr>
        <w:t>Perflu</w:t>
      </w:r>
      <w:r w:rsidR="00E05028" w:rsidRPr="00E05028">
        <w:rPr>
          <w:color w:val="auto"/>
          <w:sz w:val="24"/>
        </w:rPr>
        <w:t>o</w:t>
      </w:r>
      <w:r w:rsidRPr="00E05028">
        <w:rPr>
          <w:color w:val="auto"/>
          <w:sz w:val="24"/>
        </w:rPr>
        <w:t>rinated Compounds</w:t>
      </w:r>
      <w:r w:rsidR="00BA0FC2">
        <w:rPr>
          <w:color w:val="auto"/>
          <w:sz w:val="24"/>
        </w:rPr>
        <w:t xml:space="preserve"> (PFCs)</w:t>
      </w:r>
      <w:r w:rsidR="00212489" w:rsidRPr="00E05028">
        <w:rPr>
          <w:b w:val="0"/>
          <w:color w:val="auto"/>
          <w:sz w:val="24"/>
        </w:rPr>
        <w:t xml:space="preserve">.   </w:t>
      </w:r>
      <w:r w:rsidRPr="00E05028">
        <w:rPr>
          <w:b w:val="0"/>
          <w:color w:val="auto"/>
          <w:sz w:val="24"/>
        </w:rPr>
        <w:t xml:space="preserve"> </w:t>
      </w:r>
      <w:proofErr w:type="spellStart"/>
      <w:r w:rsidR="00E05028" w:rsidRPr="00E05028">
        <w:rPr>
          <w:rFonts w:eastAsiaTheme="minorEastAsia"/>
          <w:b w:val="0"/>
          <w:color w:val="auto"/>
          <w:sz w:val="24"/>
          <w:lang w:eastAsia="ja-JP"/>
        </w:rPr>
        <w:t>Perfluorooctane</w:t>
      </w:r>
      <w:proofErr w:type="spellEnd"/>
      <w:r w:rsidR="00E05028" w:rsidRPr="00E05028">
        <w:rPr>
          <w:rFonts w:eastAsiaTheme="minorEastAsia"/>
          <w:b w:val="0"/>
          <w:color w:val="auto"/>
          <w:sz w:val="24"/>
          <w:lang w:eastAsia="ja-JP"/>
        </w:rPr>
        <w:t xml:space="preserve"> </w:t>
      </w:r>
      <w:proofErr w:type="spellStart"/>
      <w:r w:rsidR="00E05028" w:rsidRPr="00E05028">
        <w:rPr>
          <w:rFonts w:eastAsiaTheme="minorEastAsia"/>
          <w:b w:val="0"/>
          <w:color w:val="auto"/>
          <w:sz w:val="24"/>
          <w:lang w:eastAsia="ja-JP"/>
        </w:rPr>
        <w:t>sulfonate</w:t>
      </w:r>
      <w:proofErr w:type="spellEnd"/>
      <w:r w:rsidR="00E05028" w:rsidRPr="00E05028">
        <w:rPr>
          <w:rFonts w:eastAsiaTheme="minorEastAsia"/>
          <w:b w:val="0"/>
          <w:color w:val="auto"/>
          <w:sz w:val="24"/>
          <w:lang w:eastAsia="ja-JP"/>
        </w:rPr>
        <w:t xml:space="preserve"> (PFOS), </w:t>
      </w:r>
      <w:proofErr w:type="spellStart"/>
      <w:r w:rsidR="00E05028" w:rsidRPr="00E05028">
        <w:rPr>
          <w:rFonts w:eastAsiaTheme="minorEastAsia"/>
          <w:b w:val="0"/>
          <w:color w:val="auto"/>
          <w:sz w:val="24"/>
          <w:lang w:eastAsia="ja-JP"/>
        </w:rPr>
        <w:t>Perfluoroalkyl</w:t>
      </w:r>
      <w:proofErr w:type="spellEnd"/>
      <w:r w:rsidR="00E05028" w:rsidRPr="00E05028">
        <w:rPr>
          <w:rFonts w:eastAsiaTheme="minorEastAsia"/>
          <w:b w:val="0"/>
          <w:color w:val="auto"/>
          <w:sz w:val="24"/>
          <w:lang w:eastAsia="ja-JP"/>
        </w:rPr>
        <w:t xml:space="preserve"> </w:t>
      </w:r>
      <w:proofErr w:type="spellStart"/>
      <w:r w:rsidR="00E05028" w:rsidRPr="00E05028">
        <w:rPr>
          <w:rFonts w:eastAsiaTheme="minorEastAsia"/>
          <w:b w:val="0"/>
          <w:color w:val="auto"/>
          <w:sz w:val="24"/>
          <w:lang w:eastAsia="ja-JP"/>
        </w:rPr>
        <w:t>sulfonate</w:t>
      </w:r>
      <w:proofErr w:type="spellEnd"/>
      <w:r w:rsidR="00E05028" w:rsidRPr="00E05028">
        <w:rPr>
          <w:rFonts w:eastAsiaTheme="minorEastAsia"/>
          <w:b w:val="0"/>
          <w:color w:val="auto"/>
          <w:sz w:val="24"/>
          <w:lang w:eastAsia="ja-JP"/>
        </w:rPr>
        <w:t xml:space="preserve"> (PFAS), Perfluorooctanoic acid (PFOA) are a range of organic carboxylic acid or </w:t>
      </w:r>
      <w:proofErr w:type="spellStart"/>
      <w:r w:rsidR="00E05028" w:rsidRPr="00E05028">
        <w:rPr>
          <w:rFonts w:eastAsiaTheme="minorEastAsia"/>
          <w:b w:val="0"/>
          <w:color w:val="auto"/>
          <w:sz w:val="24"/>
          <w:lang w:eastAsia="ja-JP"/>
        </w:rPr>
        <w:t>sulfonic</w:t>
      </w:r>
      <w:proofErr w:type="spellEnd"/>
      <w:r w:rsidR="00E05028" w:rsidRPr="00E05028">
        <w:rPr>
          <w:rFonts w:eastAsiaTheme="minorEastAsia"/>
          <w:b w:val="0"/>
          <w:color w:val="auto"/>
          <w:sz w:val="24"/>
          <w:lang w:eastAsia="ja-JP"/>
        </w:rPr>
        <w:t xml:space="preserve"> acid structures consisting of eight or more carbons that are fluorinated to lesser or greater extents.  </w:t>
      </w:r>
      <w:r w:rsidR="00E05028">
        <w:rPr>
          <w:rFonts w:eastAsiaTheme="minorEastAsia"/>
          <w:b w:val="0"/>
          <w:color w:val="auto"/>
          <w:sz w:val="24"/>
          <w:lang w:eastAsia="ja-JP"/>
        </w:rPr>
        <w:t>One of the ways t</w:t>
      </w:r>
      <w:r w:rsidR="00E05028" w:rsidRPr="00E05028">
        <w:rPr>
          <w:rFonts w:eastAsiaTheme="minorEastAsia"/>
          <w:b w:val="0"/>
          <w:color w:val="auto"/>
          <w:sz w:val="24"/>
          <w:lang w:eastAsia="ja-JP"/>
        </w:rPr>
        <w:t xml:space="preserve">hey are used </w:t>
      </w:r>
      <w:r w:rsidR="00E05028">
        <w:rPr>
          <w:rFonts w:eastAsiaTheme="minorEastAsia"/>
          <w:b w:val="0"/>
          <w:color w:val="auto"/>
          <w:sz w:val="24"/>
          <w:lang w:eastAsia="ja-JP"/>
        </w:rPr>
        <w:t xml:space="preserve">is </w:t>
      </w:r>
      <w:r w:rsidR="00E05028" w:rsidRPr="00E05028">
        <w:rPr>
          <w:rFonts w:eastAsiaTheme="minorEastAsia"/>
          <w:b w:val="0"/>
          <w:color w:val="auto"/>
          <w:sz w:val="24"/>
          <w:lang w:eastAsia="ja-JP"/>
        </w:rPr>
        <w:t xml:space="preserve">as </w:t>
      </w:r>
      <w:r w:rsidR="00E05028">
        <w:rPr>
          <w:rFonts w:eastAsiaTheme="minorEastAsia"/>
          <w:b w:val="0"/>
          <w:color w:val="auto"/>
          <w:sz w:val="24"/>
          <w:lang w:eastAsia="ja-JP"/>
        </w:rPr>
        <w:t xml:space="preserve">a </w:t>
      </w:r>
      <w:r w:rsidR="00E05028" w:rsidRPr="00E05028">
        <w:rPr>
          <w:rFonts w:eastAsiaTheme="minorEastAsia"/>
          <w:b w:val="0"/>
          <w:color w:val="auto"/>
          <w:sz w:val="24"/>
          <w:lang w:eastAsia="ja-JP"/>
        </w:rPr>
        <w:t xml:space="preserve">surface treatment </w:t>
      </w:r>
      <w:r w:rsidR="00E05028">
        <w:rPr>
          <w:rFonts w:eastAsiaTheme="minorEastAsia"/>
          <w:b w:val="0"/>
          <w:color w:val="auto"/>
          <w:sz w:val="24"/>
          <w:lang w:eastAsia="ja-JP"/>
        </w:rPr>
        <w:t>to</w:t>
      </w:r>
      <w:r w:rsidR="00E05028" w:rsidRPr="00E05028">
        <w:rPr>
          <w:rFonts w:eastAsiaTheme="minorEastAsia"/>
          <w:b w:val="0"/>
          <w:color w:val="auto"/>
          <w:sz w:val="24"/>
          <w:lang w:eastAsia="ja-JP"/>
        </w:rPr>
        <w:t xml:space="preserve"> provide soil, oil, and water resistance to personal apparel and furnishings</w:t>
      </w:r>
      <w:r w:rsidR="00E05028" w:rsidRPr="00E05028" w:rsidDel="00E05028">
        <w:rPr>
          <w:rFonts w:eastAsiaTheme="minorEastAsia"/>
          <w:b w:val="0"/>
          <w:color w:val="auto"/>
          <w:sz w:val="24"/>
          <w:lang w:eastAsia="ja-JP"/>
        </w:rPr>
        <w:t xml:space="preserve"> </w:t>
      </w:r>
    </w:p>
    <w:p w:rsidR="00BA0FC2" w:rsidRDefault="00BA0FC2" w:rsidP="00BA0FC2">
      <w:pPr>
        <w:rPr>
          <w:lang w:eastAsia="ja-JP"/>
        </w:rPr>
      </w:pPr>
    </w:p>
    <w:p w:rsidR="00CB1559" w:rsidRPr="00E05028" w:rsidRDefault="00054A52" w:rsidP="00AE7F90">
      <w:pPr>
        <w:pStyle w:val="Heading1"/>
        <w:numPr>
          <w:ilvl w:val="0"/>
          <w:numId w:val="17"/>
        </w:numPr>
        <w:rPr>
          <w:rFonts w:eastAsiaTheme="minorEastAsia" w:cstheme="majorHAnsi"/>
          <w:color w:val="auto"/>
          <w:lang w:eastAsia="ja-JP"/>
        </w:rPr>
      </w:pPr>
      <w:r>
        <w:rPr>
          <w:rFonts w:cstheme="majorHAnsi"/>
          <w:color w:val="auto"/>
        </w:rPr>
        <w:t xml:space="preserve">Required </w:t>
      </w:r>
      <w:r w:rsidR="00AA11A1" w:rsidRPr="00E05028">
        <w:rPr>
          <w:rFonts w:cstheme="majorHAnsi"/>
          <w:color w:val="auto"/>
        </w:rPr>
        <w:t>Product-Specific Environmen</w:t>
      </w:r>
      <w:r w:rsidR="00AA11A1" w:rsidRPr="00E05028">
        <w:rPr>
          <w:rFonts w:eastAsiaTheme="minorEastAsia" w:cstheme="majorHAnsi"/>
          <w:color w:val="auto"/>
          <w:lang w:eastAsia="ja-JP"/>
        </w:rPr>
        <w:t>tal Criteria</w:t>
      </w:r>
      <w:r w:rsidR="00AE7F90">
        <w:rPr>
          <w:rFonts w:eastAsiaTheme="minorEastAsia" w:cstheme="majorHAnsi"/>
          <w:color w:val="auto"/>
          <w:lang w:eastAsia="ja-JP"/>
        </w:rPr>
        <w:t xml:space="preserve"> for Furni</w:t>
      </w:r>
      <w:r>
        <w:rPr>
          <w:rFonts w:eastAsiaTheme="minorEastAsia" w:cstheme="majorHAnsi"/>
          <w:color w:val="auto"/>
          <w:lang w:eastAsia="ja-JP"/>
        </w:rPr>
        <w:t>shings</w:t>
      </w:r>
    </w:p>
    <w:p w:rsidR="00C007BE" w:rsidRPr="00E05028" w:rsidRDefault="00C007BE">
      <w:pPr>
        <w:pStyle w:val="ListParagraph"/>
        <w:rPr>
          <w:rFonts w:asciiTheme="majorHAnsi" w:eastAsiaTheme="minorEastAsia" w:hAnsiTheme="majorHAnsi" w:cstheme="majorHAnsi"/>
          <w:b/>
          <w:lang w:eastAsia="ja-JP"/>
        </w:rPr>
      </w:pPr>
    </w:p>
    <w:p w:rsidR="00BA0FC2" w:rsidRPr="00BA0FC2" w:rsidRDefault="00BA0FC2" w:rsidP="00AE7F90">
      <w:pPr>
        <w:pStyle w:val="Heading2"/>
        <w:numPr>
          <w:ilvl w:val="1"/>
          <w:numId w:val="17"/>
        </w:numPr>
        <w:rPr>
          <w:rFonts w:eastAsiaTheme="minorEastAsia" w:cstheme="majorHAnsi"/>
          <w:b w:val="0"/>
          <w:color w:val="auto"/>
          <w:sz w:val="24"/>
          <w:szCs w:val="24"/>
          <w:lang w:eastAsia="ja-JP"/>
        </w:rPr>
      </w:pPr>
      <w:r>
        <w:rPr>
          <w:rFonts w:eastAsiaTheme="minorEastAsia"/>
          <w:color w:val="auto"/>
          <w:sz w:val="24"/>
          <w:szCs w:val="24"/>
          <w:lang w:eastAsia="ja-JP"/>
        </w:rPr>
        <w:lastRenderedPageBreak/>
        <w:t xml:space="preserve">Facilities </w:t>
      </w:r>
      <w:r w:rsidRPr="00BA0FC2">
        <w:rPr>
          <w:rFonts w:eastAsiaTheme="minorEastAsia"/>
          <w:color w:val="auto"/>
          <w:sz w:val="24"/>
          <w:szCs w:val="24"/>
          <w:lang w:eastAsia="ja-JP"/>
        </w:rPr>
        <w:t xml:space="preserve">Compliant with </w:t>
      </w:r>
      <w:r>
        <w:rPr>
          <w:rFonts w:eastAsiaTheme="minorEastAsia"/>
          <w:color w:val="auto"/>
          <w:sz w:val="24"/>
          <w:szCs w:val="24"/>
          <w:lang w:eastAsia="ja-JP"/>
        </w:rPr>
        <w:t xml:space="preserve">Applicable </w:t>
      </w:r>
      <w:r w:rsidRPr="00BA0FC2">
        <w:rPr>
          <w:rFonts w:eastAsiaTheme="minorEastAsia"/>
          <w:color w:val="auto"/>
          <w:sz w:val="24"/>
          <w:szCs w:val="24"/>
          <w:lang w:eastAsia="ja-JP"/>
        </w:rPr>
        <w:t>Laws</w:t>
      </w:r>
      <w:r>
        <w:rPr>
          <w:rFonts w:eastAsiaTheme="minorEastAsia"/>
          <w:b w:val="0"/>
          <w:color w:val="auto"/>
          <w:sz w:val="24"/>
          <w:szCs w:val="24"/>
          <w:lang w:eastAsia="ja-JP"/>
        </w:rPr>
        <w:t xml:space="preserve">.  </w:t>
      </w:r>
      <w:r w:rsidRPr="00BA0FC2">
        <w:rPr>
          <w:rFonts w:eastAsiaTheme="minorEastAsia" w:cstheme="majorHAnsi"/>
          <w:b w:val="0"/>
          <w:color w:val="auto"/>
          <w:sz w:val="24"/>
          <w:szCs w:val="24"/>
          <w:lang w:eastAsia="ja-JP"/>
        </w:rPr>
        <w:t>Products supplied shall be manufactured in facilit</w:t>
      </w:r>
      <w:r w:rsidR="003C4A79">
        <w:rPr>
          <w:rFonts w:eastAsiaTheme="minorEastAsia" w:cstheme="majorHAnsi"/>
          <w:b w:val="0"/>
          <w:color w:val="auto"/>
          <w:sz w:val="24"/>
          <w:szCs w:val="24"/>
          <w:lang w:eastAsia="ja-JP"/>
        </w:rPr>
        <w:t>ies</w:t>
      </w:r>
      <w:r w:rsidRPr="00BA0FC2">
        <w:rPr>
          <w:rFonts w:eastAsiaTheme="minorEastAsia" w:cstheme="majorHAnsi"/>
          <w:b w:val="0"/>
          <w:color w:val="auto"/>
          <w:sz w:val="24"/>
          <w:szCs w:val="24"/>
          <w:lang w:eastAsia="ja-JP"/>
        </w:rPr>
        <w:t xml:space="preserve"> compliant with all applicable laws and regulations and have had no violations in the last three years</w:t>
      </w:r>
      <w:r w:rsidR="003C4A79">
        <w:rPr>
          <w:rFonts w:eastAsiaTheme="minorEastAsia" w:cstheme="majorHAnsi"/>
          <w:b w:val="0"/>
          <w:color w:val="auto"/>
          <w:sz w:val="24"/>
          <w:szCs w:val="24"/>
          <w:lang w:eastAsia="ja-JP"/>
        </w:rPr>
        <w:t>.</w:t>
      </w:r>
    </w:p>
    <w:p w:rsidR="00BA0FC2" w:rsidRPr="00BA0FC2" w:rsidRDefault="00BA0FC2" w:rsidP="00BA0FC2">
      <w:pPr>
        <w:rPr>
          <w:rFonts w:asciiTheme="majorHAnsi" w:eastAsiaTheme="minorEastAsia" w:hAnsiTheme="majorHAnsi" w:cstheme="majorHAnsi"/>
          <w:lang w:eastAsia="ja-JP"/>
        </w:rPr>
      </w:pPr>
    </w:p>
    <w:p w:rsidR="00BA0FC2" w:rsidRPr="00B33EAD" w:rsidRDefault="00BA0FC2" w:rsidP="00BA0FC2">
      <w:pPr>
        <w:ind w:left="1440"/>
        <w:rPr>
          <w:rFonts w:asciiTheme="majorHAnsi" w:eastAsiaTheme="minorEastAsia" w:hAnsiTheme="majorHAnsi" w:cstheme="majorHAnsi"/>
          <w:i/>
          <w:lang w:eastAsia="ja-JP"/>
        </w:rPr>
      </w:pPr>
      <w:r w:rsidRPr="00B33EAD">
        <w:rPr>
          <w:rFonts w:asciiTheme="majorHAnsi" w:eastAsiaTheme="minorEastAsia" w:hAnsiTheme="majorHAnsi" w:cstheme="majorHAnsi"/>
          <w:i/>
          <w:u w:val="single"/>
          <w:lang w:eastAsia="ja-JP"/>
        </w:rPr>
        <w:t>Required Documentation</w:t>
      </w:r>
      <w:r w:rsidRPr="00B33EAD">
        <w:rPr>
          <w:rFonts w:asciiTheme="majorHAnsi" w:eastAsiaTheme="minorEastAsia" w:hAnsiTheme="majorHAnsi" w:cstheme="majorHAnsi"/>
          <w:i/>
          <w:lang w:eastAsia="ja-JP"/>
        </w:rPr>
        <w:t>:</w:t>
      </w:r>
    </w:p>
    <w:p w:rsidR="00BA0FC2" w:rsidRPr="00BA0FC2" w:rsidRDefault="00BA0FC2" w:rsidP="00BA0FC2">
      <w:pPr>
        <w:autoSpaceDE w:val="0"/>
        <w:autoSpaceDN w:val="0"/>
        <w:adjustRightInd w:val="0"/>
        <w:ind w:left="1440"/>
        <w:rPr>
          <w:rFonts w:asciiTheme="majorHAnsi" w:eastAsiaTheme="minorEastAsia" w:hAnsiTheme="majorHAnsi" w:cstheme="majorHAnsi"/>
          <w:i/>
          <w:lang w:eastAsia="ja-JP"/>
        </w:rPr>
      </w:pPr>
      <w:r w:rsidRPr="00BA0FC2">
        <w:rPr>
          <w:rFonts w:asciiTheme="majorHAnsi" w:eastAsiaTheme="minorEastAsia" w:hAnsiTheme="majorHAnsi" w:cstheme="majorHAnsi"/>
          <w:i/>
          <w:lang w:eastAsia="ja-JP"/>
        </w:rPr>
        <w:t xml:space="preserve">Bidder </w:t>
      </w:r>
      <w:r w:rsidR="002611FF">
        <w:rPr>
          <w:rFonts w:asciiTheme="majorHAnsi" w:eastAsiaTheme="minorEastAsia" w:hAnsiTheme="majorHAnsi" w:cstheme="majorHAnsi"/>
          <w:i/>
          <w:lang w:eastAsia="ja-JP"/>
        </w:rPr>
        <w:t>must</w:t>
      </w:r>
      <w:r w:rsidRPr="00BA0FC2">
        <w:rPr>
          <w:rFonts w:asciiTheme="majorHAnsi" w:eastAsiaTheme="minorEastAsia" w:hAnsiTheme="majorHAnsi" w:cstheme="majorHAnsi"/>
          <w:i/>
          <w:lang w:eastAsia="ja-JP"/>
        </w:rPr>
        <w:t xml:space="preserve"> submit a formal declaration stating that products offered were manufactured in a facility that is compliant with applicable laws and regulations</w:t>
      </w:r>
      <w:r w:rsidR="003C4A79">
        <w:rPr>
          <w:rFonts w:asciiTheme="majorHAnsi" w:eastAsiaTheme="minorEastAsia" w:hAnsiTheme="majorHAnsi" w:cstheme="majorHAnsi"/>
          <w:i/>
          <w:lang w:eastAsia="ja-JP"/>
        </w:rPr>
        <w:t xml:space="preserve"> and ha</w:t>
      </w:r>
      <w:r w:rsidR="00B33EAD">
        <w:rPr>
          <w:rFonts w:asciiTheme="majorHAnsi" w:eastAsiaTheme="minorEastAsia" w:hAnsiTheme="majorHAnsi" w:cstheme="majorHAnsi"/>
          <w:i/>
          <w:lang w:eastAsia="ja-JP"/>
        </w:rPr>
        <w:t>s</w:t>
      </w:r>
      <w:r w:rsidR="003C4A79">
        <w:rPr>
          <w:rFonts w:asciiTheme="majorHAnsi" w:eastAsiaTheme="minorEastAsia" w:hAnsiTheme="majorHAnsi" w:cstheme="majorHAnsi"/>
          <w:i/>
          <w:lang w:eastAsia="ja-JP"/>
        </w:rPr>
        <w:t xml:space="preserve"> had no violations in the last three years</w:t>
      </w:r>
      <w:r w:rsidRPr="00BA0FC2">
        <w:rPr>
          <w:rFonts w:asciiTheme="majorHAnsi" w:eastAsiaTheme="minorEastAsia" w:hAnsiTheme="majorHAnsi" w:cstheme="majorHAnsi"/>
          <w:i/>
          <w:lang w:eastAsia="ja-JP"/>
        </w:rPr>
        <w:t>. The declaration must be written, signed, and dated on the manufacturer’s letterhead by the manufacturer and state that they have had no violations in the last three years.</w:t>
      </w:r>
    </w:p>
    <w:p w:rsidR="00E05028" w:rsidRPr="00AE7F90" w:rsidRDefault="00AA11A1" w:rsidP="00AE7F90">
      <w:pPr>
        <w:pStyle w:val="Heading2"/>
        <w:numPr>
          <w:ilvl w:val="1"/>
          <w:numId w:val="17"/>
        </w:numPr>
        <w:rPr>
          <w:rFonts w:eastAsiaTheme="minorEastAsia"/>
          <w:b w:val="0"/>
          <w:color w:val="auto"/>
          <w:sz w:val="24"/>
          <w:szCs w:val="24"/>
          <w:lang w:eastAsia="ja-JP"/>
        </w:rPr>
      </w:pPr>
      <w:r w:rsidRPr="00BA0FC2">
        <w:rPr>
          <w:rFonts w:eastAsiaTheme="minorEastAsia" w:cstheme="majorHAnsi"/>
          <w:color w:val="auto"/>
          <w:sz w:val="24"/>
          <w:szCs w:val="24"/>
          <w:lang w:eastAsia="ja-JP"/>
        </w:rPr>
        <w:t>Halog</w:t>
      </w:r>
      <w:r w:rsidR="00BA0FC2" w:rsidRPr="00BA0FC2">
        <w:rPr>
          <w:rFonts w:eastAsiaTheme="minorEastAsia" w:cstheme="majorHAnsi"/>
          <w:color w:val="auto"/>
          <w:sz w:val="24"/>
          <w:szCs w:val="24"/>
          <w:lang w:eastAsia="ja-JP"/>
        </w:rPr>
        <w:t>e</w:t>
      </w:r>
      <w:r w:rsidRPr="00BA0FC2">
        <w:rPr>
          <w:rFonts w:eastAsiaTheme="minorEastAsia" w:cstheme="majorHAnsi"/>
          <w:color w:val="auto"/>
          <w:sz w:val="24"/>
          <w:szCs w:val="24"/>
          <w:lang w:eastAsia="ja-JP"/>
        </w:rPr>
        <w:t>nated Organic Flame Retardants</w:t>
      </w:r>
      <w:r w:rsidR="00591B23" w:rsidRPr="00BA0FC2">
        <w:rPr>
          <w:rFonts w:eastAsiaTheme="minorEastAsia" w:cstheme="majorHAnsi"/>
          <w:b w:val="0"/>
          <w:color w:val="auto"/>
          <w:sz w:val="24"/>
          <w:szCs w:val="24"/>
          <w:lang w:eastAsia="ja-JP"/>
        </w:rPr>
        <w:t xml:space="preserve">. </w:t>
      </w:r>
      <w:r w:rsidR="00054A52" w:rsidRPr="00BA0FC2">
        <w:rPr>
          <w:rFonts w:eastAsiaTheme="minorEastAsia" w:cstheme="majorHAnsi"/>
          <w:b w:val="0"/>
          <w:color w:val="auto"/>
          <w:sz w:val="24"/>
          <w:szCs w:val="24"/>
          <w:lang w:eastAsia="ja-JP"/>
        </w:rPr>
        <w:t>Products supplied</w:t>
      </w:r>
      <w:r w:rsidR="009A149B" w:rsidRPr="00BA0FC2">
        <w:rPr>
          <w:rFonts w:eastAsiaTheme="minorEastAsia" w:cstheme="majorHAnsi"/>
          <w:b w:val="0"/>
          <w:color w:val="auto"/>
          <w:sz w:val="24"/>
          <w:szCs w:val="24"/>
          <w:lang w:eastAsia="ja-JP"/>
        </w:rPr>
        <w:t xml:space="preserve"> m</w:t>
      </w:r>
      <w:r w:rsidR="00CB1559" w:rsidRPr="00BA0FC2">
        <w:rPr>
          <w:rFonts w:eastAsiaTheme="minorEastAsia" w:cstheme="majorHAnsi"/>
          <w:b w:val="0"/>
          <w:color w:val="auto"/>
          <w:sz w:val="24"/>
          <w:szCs w:val="24"/>
          <w:lang w:eastAsia="ja-JP"/>
        </w:rPr>
        <w:t>ust</w:t>
      </w:r>
      <w:r w:rsidR="009A149B" w:rsidRPr="00BA0FC2">
        <w:rPr>
          <w:rFonts w:eastAsiaTheme="minorEastAsia" w:cstheme="majorHAnsi"/>
          <w:b w:val="0"/>
          <w:color w:val="auto"/>
          <w:sz w:val="24"/>
          <w:szCs w:val="24"/>
          <w:lang w:eastAsia="ja-JP"/>
        </w:rPr>
        <w:t xml:space="preserve"> </w:t>
      </w:r>
      <w:r w:rsidR="00BA3E61" w:rsidRPr="00BA0FC2">
        <w:rPr>
          <w:rFonts w:eastAsiaTheme="minorEastAsia" w:cstheme="majorHAnsi"/>
          <w:b w:val="0"/>
          <w:color w:val="auto"/>
          <w:sz w:val="24"/>
          <w:szCs w:val="24"/>
          <w:lang w:eastAsia="ja-JP"/>
        </w:rPr>
        <w:t>contain</w:t>
      </w:r>
      <w:r w:rsidR="00BA3E61" w:rsidRPr="00AE7F90">
        <w:rPr>
          <w:rFonts w:eastAsiaTheme="minorEastAsia"/>
          <w:b w:val="0"/>
          <w:color w:val="auto"/>
          <w:sz w:val="24"/>
          <w:szCs w:val="24"/>
          <w:lang w:eastAsia="ja-JP"/>
        </w:rPr>
        <w:t xml:space="preserve"> </w:t>
      </w:r>
      <w:r w:rsidR="00443FC5" w:rsidRPr="00AE7F90">
        <w:rPr>
          <w:rFonts w:eastAsiaTheme="minorEastAsia"/>
          <w:b w:val="0"/>
          <w:color w:val="auto"/>
          <w:sz w:val="24"/>
          <w:szCs w:val="24"/>
          <w:lang w:eastAsia="ja-JP"/>
        </w:rPr>
        <w:t xml:space="preserve">less </w:t>
      </w:r>
      <w:r w:rsidR="00BA3E61" w:rsidRPr="00AE7F90">
        <w:rPr>
          <w:rFonts w:eastAsiaTheme="minorEastAsia"/>
          <w:b w:val="0"/>
          <w:color w:val="auto"/>
          <w:sz w:val="24"/>
          <w:szCs w:val="24"/>
          <w:lang w:eastAsia="ja-JP"/>
        </w:rPr>
        <w:t>than 1000 ppm h</w:t>
      </w:r>
      <w:r w:rsidR="005231B6" w:rsidRPr="00AE7F90">
        <w:rPr>
          <w:rFonts w:eastAsiaTheme="minorEastAsia"/>
          <w:b w:val="0"/>
          <w:color w:val="auto"/>
          <w:sz w:val="24"/>
          <w:szCs w:val="24"/>
          <w:lang w:eastAsia="ja-JP"/>
        </w:rPr>
        <w:t xml:space="preserve">alogenated </w:t>
      </w:r>
      <w:r w:rsidR="00591B23" w:rsidRPr="00AE7F90">
        <w:rPr>
          <w:rFonts w:eastAsiaTheme="minorEastAsia"/>
          <w:b w:val="0"/>
          <w:color w:val="auto"/>
          <w:sz w:val="24"/>
          <w:szCs w:val="24"/>
          <w:lang w:eastAsia="ja-JP"/>
        </w:rPr>
        <w:t>organic f</w:t>
      </w:r>
      <w:r w:rsidR="005231B6" w:rsidRPr="00AE7F90">
        <w:rPr>
          <w:rFonts w:eastAsiaTheme="minorEastAsia"/>
          <w:b w:val="0"/>
          <w:color w:val="auto"/>
          <w:sz w:val="24"/>
          <w:szCs w:val="24"/>
          <w:lang w:eastAsia="ja-JP"/>
        </w:rPr>
        <w:t xml:space="preserve">lame </w:t>
      </w:r>
      <w:r w:rsidR="00BA3E61" w:rsidRPr="00AE7F90">
        <w:rPr>
          <w:rFonts w:eastAsiaTheme="minorEastAsia"/>
          <w:b w:val="0"/>
          <w:color w:val="auto"/>
          <w:sz w:val="24"/>
          <w:szCs w:val="24"/>
          <w:lang w:eastAsia="ja-JP"/>
        </w:rPr>
        <w:t>r</w:t>
      </w:r>
      <w:r w:rsidR="005231B6" w:rsidRPr="00AE7F90">
        <w:rPr>
          <w:rFonts w:eastAsiaTheme="minorEastAsia"/>
          <w:b w:val="0"/>
          <w:color w:val="auto"/>
          <w:sz w:val="24"/>
          <w:szCs w:val="24"/>
          <w:lang w:eastAsia="ja-JP"/>
        </w:rPr>
        <w:t>etardants</w:t>
      </w:r>
      <w:r w:rsidR="00443FC5" w:rsidRPr="00AE7F90">
        <w:rPr>
          <w:rFonts w:eastAsiaTheme="minorEastAsia"/>
          <w:b w:val="0"/>
          <w:color w:val="auto"/>
          <w:sz w:val="24"/>
          <w:szCs w:val="24"/>
          <w:lang w:eastAsia="ja-JP"/>
        </w:rPr>
        <w:t xml:space="preserve"> by weight of the homog</w:t>
      </w:r>
      <w:r w:rsidR="00387D16" w:rsidRPr="00AE7F90">
        <w:rPr>
          <w:rFonts w:eastAsiaTheme="minorEastAsia"/>
          <w:b w:val="0"/>
          <w:color w:val="auto"/>
          <w:sz w:val="24"/>
          <w:szCs w:val="24"/>
          <w:lang w:eastAsia="ja-JP"/>
        </w:rPr>
        <w:t>e</w:t>
      </w:r>
      <w:r w:rsidR="00443FC5" w:rsidRPr="00AE7F90">
        <w:rPr>
          <w:rFonts w:eastAsiaTheme="minorEastAsia"/>
          <w:b w:val="0"/>
          <w:color w:val="auto"/>
          <w:sz w:val="24"/>
          <w:szCs w:val="24"/>
          <w:lang w:eastAsia="ja-JP"/>
        </w:rPr>
        <w:t>nous material</w:t>
      </w:r>
      <w:r w:rsidR="009A149B" w:rsidRPr="00AE7F90">
        <w:rPr>
          <w:rFonts w:eastAsiaTheme="minorEastAsia"/>
          <w:b w:val="0"/>
          <w:color w:val="auto"/>
          <w:sz w:val="24"/>
          <w:szCs w:val="24"/>
          <w:lang w:eastAsia="ja-JP"/>
        </w:rPr>
        <w:t xml:space="preserve">.  </w:t>
      </w:r>
    </w:p>
    <w:p w:rsidR="00AE7F90" w:rsidRDefault="00AE7F90" w:rsidP="00AE7F90">
      <w:pPr>
        <w:pStyle w:val="MediumGrid1-Accent21"/>
        <w:shd w:val="clear" w:color="auto" w:fill="FFFFFF"/>
        <w:tabs>
          <w:tab w:val="left" w:pos="450"/>
        </w:tabs>
        <w:spacing w:line="240" w:lineRule="auto"/>
        <w:ind w:left="0"/>
        <w:rPr>
          <w:rFonts w:asciiTheme="majorHAnsi" w:eastAsiaTheme="minorEastAsia" w:hAnsiTheme="majorHAnsi" w:cstheme="majorHAnsi"/>
          <w:sz w:val="24"/>
          <w:szCs w:val="24"/>
          <w:u w:val="single"/>
          <w:lang w:eastAsia="ja-JP"/>
        </w:rPr>
      </w:pPr>
    </w:p>
    <w:p w:rsidR="009A149B" w:rsidRPr="00E05028" w:rsidRDefault="00B475AC" w:rsidP="00AE7F90">
      <w:pPr>
        <w:pStyle w:val="MediumGrid1-Accent21"/>
        <w:shd w:val="clear" w:color="auto" w:fill="FFFFFF"/>
        <w:spacing w:line="240" w:lineRule="auto"/>
        <w:ind w:left="1440"/>
        <w:rPr>
          <w:rFonts w:asciiTheme="majorHAnsi" w:hAnsiTheme="majorHAnsi" w:cstheme="majorHAnsi"/>
          <w:i/>
          <w:sz w:val="24"/>
          <w:szCs w:val="24"/>
        </w:rPr>
      </w:pPr>
      <w:r w:rsidRPr="00E05028">
        <w:rPr>
          <w:rFonts w:asciiTheme="majorHAnsi" w:eastAsiaTheme="minorEastAsia" w:hAnsiTheme="majorHAnsi" w:cstheme="majorHAnsi"/>
          <w:i/>
          <w:sz w:val="24"/>
          <w:szCs w:val="24"/>
          <w:u w:val="single"/>
          <w:lang w:eastAsia="ja-JP"/>
        </w:rPr>
        <w:t>Required Do</w:t>
      </w:r>
      <w:r w:rsidRPr="00E05028">
        <w:rPr>
          <w:rFonts w:asciiTheme="minorHAnsi" w:hAnsiTheme="minorHAnsi" w:cstheme="majorHAnsi"/>
          <w:i/>
          <w:sz w:val="24"/>
          <w:szCs w:val="24"/>
          <w:u w:val="single"/>
        </w:rPr>
        <w:t>c</w:t>
      </w:r>
      <w:r w:rsidRPr="00E05028">
        <w:rPr>
          <w:rFonts w:asciiTheme="majorHAnsi" w:hAnsiTheme="majorHAnsi" w:cstheme="majorHAnsi"/>
          <w:i/>
          <w:sz w:val="24"/>
          <w:szCs w:val="24"/>
          <w:u w:val="single"/>
        </w:rPr>
        <w:t>umentation</w:t>
      </w:r>
      <w:r w:rsidRPr="00E05028">
        <w:rPr>
          <w:rFonts w:asciiTheme="majorHAnsi" w:hAnsiTheme="majorHAnsi" w:cstheme="majorHAnsi"/>
          <w:i/>
          <w:sz w:val="24"/>
          <w:szCs w:val="24"/>
        </w:rPr>
        <w:t>:</w:t>
      </w:r>
    </w:p>
    <w:p w:rsidR="009A149B" w:rsidRPr="00E05028" w:rsidRDefault="00AA11A1" w:rsidP="00AE7F90">
      <w:pPr>
        <w:pStyle w:val="MediumGrid1-Accent21"/>
        <w:shd w:val="clear" w:color="auto" w:fill="FFFFFF"/>
        <w:spacing w:line="240" w:lineRule="auto"/>
        <w:ind w:left="1440"/>
        <w:rPr>
          <w:rFonts w:asciiTheme="majorHAnsi" w:hAnsiTheme="majorHAnsi" w:cstheme="majorHAnsi"/>
          <w:i/>
          <w:sz w:val="24"/>
          <w:szCs w:val="24"/>
        </w:rPr>
      </w:pPr>
      <w:r w:rsidRPr="00E05028">
        <w:rPr>
          <w:rFonts w:asciiTheme="majorHAnsi" w:hAnsiTheme="majorHAnsi" w:cstheme="majorHAnsi"/>
          <w:i/>
          <w:sz w:val="24"/>
          <w:szCs w:val="24"/>
        </w:rPr>
        <w:t xml:space="preserve">Bidder </w:t>
      </w:r>
      <w:r w:rsidR="002611FF">
        <w:rPr>
          <w:rFonts w:asciiTheme="majorHAnsi" w:hAnsiTheme="majorHAnsi" w:cstheme="majorHAnsi"/>
          <w:i/>
          <w:sz w:val="24"/>
          <w:szCs w:val="24"/>
        </w:rPr>
        <w:t>must</w:t>
      </w:r>
      <w:r w:rsidR="00054A52">
        <w:rPr>
          <w:rFonts w:asciiTheme="majorHAnsi" w:hAnsiTheme="majorHAnsi" w:cstheme="majorHAnsi"/>
          <w:i/>
          <w:sz w:val="24"/>
          <w:szCs w:val="24"/>
        </w:rPr>
        <w:t xml:space="preserve"> </w:t>
      </w:r>
      <w:r w:rsidR="004220A2">
        <w:rPr>
          <w:rFonts w:asciiTheme="majorHAnsi" w:hAnsiTheme="majorHAnsi" w:cstheme="majorHAnsi"/>
          <w:i/>
          <w:sz w:val="24"/>
          <w:szCs w:val="24"/>
        </w:rPr>
        <w:t>submit</w:t>
      </w:r>
      <w:r w:rsidRPr="00E05028">
        <w:rPr>
          <w:rFonts w:asciiTheme="majorHAnsi" w:hAnsiTheme="majorHAnsi" w:cstheme="majorHAnsi"/>
          <w:i/>
          <w:sz w:val="24"/>
          <w:szCs w:val="24"/>
        </w:rPr>
        <w:t xml:space="preserve"> complete and unabridged test results from a CPSC-accredited third party laboratory in which “destructive testing” verifies that acceptable limits are met </w:t>
      </w:r>
      <w:r w:rsidR="00387D16">
        <w:rPr>
          <w:rFonts w:asciiTheme="majorHAnsi" w:hAnsiTheme="majorHAnsi" w:cstheme="majorHAnsi"/>
          <w:i/>
          <w:sz w:val="24"/>
          <w:szCs w:val="24"/>
        </w:rPr>
        <w:t>for</w:t>
      </w:r>
      <w:r w:rsidRPr="00E05028">
        <w:rPr>
          <w:rFonts w:asciiTheme="majorHAnsi" w:hAnsiTheme="majorHAnsi" w:cstheme="majorHAnsi"/>
          <w:i/>
          <w:sz w:val="24"/>
          <w:szCs w:val="24"/>
        </w:rPr>
        <w:t xml:space="preserve"> th</w:t>
      </w:r>
      <w:r w:rsidR="009B5212">
        <w:rPr>
          <w:rFonts w:asciiTheme="majorHAnsi" w:hAnsiTheme="majorHAnsi" w:cstheme="majorHAnsi"/>
          <w:i/>
          <w:sz w:val="24"/>
          <w:szCs w:val="24"/>
        </w:rPr>
        <w:t>e</w:t>
      </w:r>
      <w:r w:rsidRPr="00E05028">
        <w:rPr>
          <w:rFonts w:asciiTheme="majorHAnsi" w:hAnsiTheme="majorHAnsi" w:cstheme="majorHAnsi"/>
          <w:i/>
          <w:sz w:val="24"/>
          <w:szCs w:val="24"/>
        </w:rPr>
        <w:t xml:space="preserve"> product</w:t>
      </w:r>
      <w:r w:rsidR="009B5212">
        <w:rPr>
          <w:rFonts w:asciiTheme="majorHAnsi" w:hAnsiTheme="majorHAnsi" w:cstheme="majorHAnsi"/>
          <w:i/>
          <w:sz w:val="24"/>
          <w:szCs w:val="24"/>
        </w:rPr>
        <w:t>s supplied</w:t>
      </w:r>
      <w:r w:rsidRPr="00E05028">
        <w:rPr>
          <w:rFonts w:asciiTheme="majorHAnsi" w:hAnsiTheme="majorHAnsi" w:cstheme="majorHAnsi"/>
          <w:i/>
          <w:sz w:val="24"/>
          <w:szCs w:val="24"/>
        </w:rPr>
        <w:t>.</w:t>
      </w:r>
    </w:p>
    <w:p w:rsidR="00C007BE" w:rsidRPr="00E05028" w:rsidRDefault="00AA11A1" w:rsidP="00AE7F90">
      <w:pPr>
        <w:pStyle w:val="Heading2"/>
        <w:numPr>
          <w:ilvl w:val="1"/>
          <w:numId w:val="17"/>
        </w:numPr>
        <w:rPr>
          <w:rFonts w:cstheme="majorHAnsi"/>
          <w:b w:val="0"/>
          <w:color w:val="auto"/>
          <w:sz w:val="24"/>
          <w:szCs w:val="24"/>
        </w:rPr>
      </w:pPr>
      <w:r w:rsidRPr="00E05028">
        <w:rPr>
          <w:rFonts w:cstheme="majorHAnsi"/>
          <w:color w:val="auto"/>
          <w:sz w:val="24"/>
          <w:szCs w:val="24"/>
        </w:rPr>
        <w:t>Polyvinyl Chloride</w:t>
      </w:r>
      <w:r w:rsidR="00591B23" w:rsidRPr="00E05028">
        <w:rPr>
          <w:rFonts w:cstheme="majorHAnsi"/>
          <w:color w:val="auto"/>
          <w:sz w:val="24"/>
          <w:szCs w:val="24"/>
        </w:rPr>
        <w:t xml:space="preserve"> (PVC</w:t>
      </w:r>
      <w:r w:rsidR="00591B23" w:rsidRPr="00E05028">
        <w:rPr>
          <w:rFonts w:cstheme="majorHAnsi"/>
          <w:b w:val="0"/>
          <w:color w:val="auto"/>
          <w:sz w:val="24"/>
          <w:szCs w:val="24"/>
        </w:rPr>
        <w:t xml:space="preserve">). </w:t>
      </w:r>
      <w:r w:rsidR="00387D16">
        <w:rPr>
          <w:rFonts w:cstheme="majorHAnsi"/>
          <w:b w:val="0"/>
          <w:color w:val="auto"/>
          <w:sz w:val="24"/>
          <w:szCs w:val="24"/>
        </w:rPr>
        <w:t>Work surface edging</w:t>
      </w:r>
      <w:r w:rsidR="00AE7F90">
        <w:rPr>
          <w:rFonts w:cstheme="majorHAnsi"/>
          <w:b w:val="0"/>
          <w:color w:val="auto"/>
          <w:sz w:val="24"/>
          <w:szCs w:val="24"/>
        </w:rPr>
        <w:t xml:space="preserve">, surface </w:t>
      </w:r>
      <w:r w:rsidR="009B5212">
        <w:rPr>
          <w:rFonts w:cstheme="majorHAnsi"/>
          <w:b w:val="0"/>
          <w:color w:val="auto"/>
          <w:sz w:val="24"/>
          <w:szCs w:val="24"/>
        </w:rPr>
        <w:t>barriers</w:t>
      </w:r>
      <w:r w:rsidR="00387D16">
        <w:rPr>
          <w:rFonts w:cstheme="majorHAnsi"/>
          <w:b w:val="0"/>
          <w:color w:val="auto"/>
          <w:sz w:val="24"/>
          <w:szCs w:val="24"/>
        </w:rPr>
        <w:t xml:space="preserve"> </w:t>
      </w:r>
      <w:r w:rsidR="009B5212">
        <w:rPr>
          <w:rFonts w:cstheme="majorHAnsi"/>
          <w:b w:val="0"/>
          <w:color w:val="auto"/>
          <w:sz w:val="24"/>
          <w:szCs w:val="24"/>
        </w:rPr>
        <w:t>and</w:t>
      </w:r>
      <w:r w:rsidR="00387D16">
        <w:rPr>
          <w:rFonts w:cstheme="majorHAnsi"/>
          <w:b w:val="0"/>
          <w:color w:val="auto"/>
          <w:sz w:val="24"/>
          <w:szCs w:val="24"/>
        </w:rPr>
        <w:t xml:space="preserve"> other components shall not be made from</w:t>
      </w:r>
      <w:r w:rsidR="00591B23" w:rsidRPr="00E05028">
        <w:rPr>
          <w:rFonts w:cstheme="majorHAnsi"/>
          <w:b w:val="0"/>
          <w:color w:val="auto"/>
          <w:sz w:val="24"/>
          <w:szCs w:val="24"/>
        </w:rPr>
        <w:t xml:space="preserve"> polyvinyl chloride</w:t>
      </w:r>
      <w:r w:rsidR="00387D16">
        <w:rPr>
          <w:rFonts w:cstheme="majorHAnsi"/>
          <w:b w:val="0"/>
          <w:color w:val="auto"/>
          <w:sz w:val="24"/>
          <w:szCs w:val="24"/>
        </w:rPr>
        <w:t xml:space="preserve"> (PVC)</w:t>
      </w:r>
      <w:r w:rsidR="00591B23" w:rsidRPr="00E05028">
        <w:rPr>
          <w:rFonts w:cstheme="majorHAnsi"/>
          <w:b w:val="0"/>
          <w:color w:val="auto"/>
          <w:sz w:val="24"/>
          <w:szCs w:val="24"/>
        </w:rPr>
        <w:t xml:space="preserve">.     </w:t>
      </w:r>
    </w:p>
    <w:p w:rsidR="00C007BE" w:rsidRPr="006B77D1" w:rsidRDefault="00C007BE">
      <w:pPr>
        <w:pStyle w:val="ListParagraph"/>
        <w:ind w:left="1080"/>
        <w:rPr>
          <w:rFonts w:asciiTheme="majorHAnsi" w:hAnsiTheme="majorHAnsi" w:cstheme="majorHAnsi"/>
        </w:rPr>
      </w:pPr>
    </w:p>
    <w:p w:rsidR="00C007BE" w:rsidRPr="00E05028" w:rsidRDefault="00AA11A1" w:rsidP="00AE7F90">
      <w:pPr>
        <w:pStyle w:val="ListParagraph"/>
        <w:ind w:left="1440"/>
        <w:rPr>
          <w:rFonts w:asciiTheme="majorHAnsi" w:hAnsiTheme="majorHAnsi" w:cstheme="majorHAnsi"/>
          <w:i/>
        </w:rPr>
      </w:pPr>
      <w:r w:rsidRPr="00E05028">
        <w:rPr>
          <w:rFonts w:asciiTheme="majorHAnsi" w:hAnsiTheme="majorHAnsi" w:cstheme="majorHAnsi"/>
          <w:i/>
          <w:u w:val="single"/>
        </w:rPr>
        <w:t>Required Documentation</w:t>
      </w:r>
      <w:r w:rsidR="00591B23" w:rsidRPr="00E05028">
        <w:rPr>
          <w:rFonts w:asciiTheme="majorHAnsi" w:hAnsiTheme="majorHAnsi" w:cstheme="majorHAnsi"/>
          <w:i/>
        </w:rPr>
        <w:t xml:space="preserve">: </w:t>
      </w:r>
    </w:p>
    <w:p w:rsidR="00C007BE" w:rsidRPr="00E05028" w:rsidRDefault="00591B23" w:rsidP="00AE7F90">
      <w:pPr>
        <w:pStyle w:val="ListParagraph"/>
        <w:ind w:left="1440"/>
        <w:rPr>
          <w:rFonts w:asciiTheme="majorHAnsi" w:hAnsiTheme="majorHAnsi" w:cstheme="majorHAnsi"/>
          <w:i/>
        </w:rPr>
      </w:pPr>
      <w:r w:rsidRPr="00E05028">
        <w:rPr>
          <w:rFonts w:asciiTheme="majorHAnsi" w:hAnsiTheme="majorHAnsi" w:cstheme="majorHAnsi"/>
          <w:i/>
        </w:rPr>
        <w:t xml:space="preserve">Bidder </w:t>
      </w:r>
      <w:r w:rsidR="002611FF">
        <w:rPr>
          <w:rFonts w:asciiTheme="majorHAnsi" w:hAnsiTheme="majorHAnsi" w:cstheme="majorHAnsi"/>
          <w:i/>
        </w:rPr>
        <w:t>must</w:t>
      </w:r>
      <w:r w:rsidRPr="00E05028">
        <w:rPr>
          <w:rFonts w:asciiTheme="majorHAnsi" w:hAnsiTheme="majorHAnsi" w:cstheme="majorHAnsi"/>
          <w:i/>
        </w:rPr>
        <w:t xml:space="preserve"> submit a formal declaration stating t</w:t>
      </w:r>
      <w:r w:rsidR="009B5212">
        <w:rPr>
          <w:rFonts w:asciiTheme="majorHAnsi" w:hAnsiTheme="majorHAnsi" w:cstheme="majorHAnsi"/>
          <w:i/>
        </w:rPr>
        <w:t>hat</w:t>
      </w:r>
      <w:r w:rsidRPr="00E05028">
        <w:rPr>
          <w:rFonts w:asciiTheme="majorHAnsi" w:hAnsiTheme="majorHAnsi" w:cstheme="majorHAnsi"/>
          <w:i/>
        </w:rPr>
        <w:t xml:space="preserve"> th</w:t>
      </w:r>
      <w:r w:rsidR="009B5212">
        <w:rPr>
          <w:rFonts w:asciiTheme="majorHAnsi" w:hAnsiTheme="majorHAnsi" w:cstheme="majorHAnsi"/>
          <w:i/>
        </w:rPr>
        <w:t>e</w:t>
      </w:r>
      <w:r w:rsidRPr="00E05028">
        <w:rPr>
          <w:rFonts w:asciiTheme="majorHAnsi" w:hAnsiTheme="majorHAnsi" w:cstheme="majorHAnsi"/>
          <w:i/>
        </w:rPr>
        <w:t xml:space="preserve"> </w:t>
      </w:r>
      <w:r w:rsidR="004220A2">
        <w:rPr>
          <w:rFonts w:asciiTheme="majorHAnsi" w:hAnsiTheme="majorHAnsi" w:cstheme="majorHAnsi"/>
          <w:i/>
        </w:rPr>
        <w:t>products</w:t>
      </w:r>
      <w:r w:rsidR="009B5212">
        <w:rPr>
          <w:rFonts w:asciiTheme="majorHAnsi" w:hAnsiTheme="majorHAnsi" w:cstheme="majorHAnsi"/>
          <w:i/>
        </w:rPr>
        <w:t xml:space="preserve"> supplied</w:t>
      </w:r>
      <w:r w:rsidRPr="00E05028">
        <w:rPr>
          <w:rFonts w:asciiTheme="majorHAnsi" w:hAnsiTheme="majorHAnsi" w:cstheme="majorHAnsi"/>
          <w:i/>
        </w:rPr>
        <w:t xml:space="preserve"> </w:t>
      </w:r>
      <w:r w:rsidR="009B5212">
        <w:rPr>
          <w:rFonts w:asciiTheme="majorHAnsi" w:hAnsiTheme="majorHAnsi" w:cstheme="majorHAnsi"/>
          <w:i/>
        </w:rPr>
        <w:t xml:space="preserve">do not </w:t>
      </w:r>
      <w:r w:rsidRPr="00E05028">
        <w:rPr>
          <w:rFonts w:asciiTheme="majorHAnsi" w:hAnsiTheme="majorHAnsi" w:cstheme="majorHAnsi"/>
          <w:i/>
        </w:rPr>
        <w:t>contain polyvinyl chloride</w:t>
      </w:r>
      <w:r w:rsidR="009B5212">
        <w:rPr>
          <w:rFonts w:asciiTheme="majorHAnsi" w:hAnsiTheme="majorHAnsi" w:cstheme="majorHAnsi"/>
          <w:i/>
        </w:rPr>
        <w:t xml:space="preserve"> (PVC)</w:t>
      </w:r>
      <w:r w:rsidRPr="00E05028">
        <w:rPr>
          <w:rFonts w:asciiTheme="majorHAnsi" w:hAnsiTheme="majorHAnsi" w:cstheme="majorHAnsi"/>
          <w:i/>
        </w:rPr>
        <w:t xml:space="preserve">.  </w:t>
      </w:r>
      <w:r w:rsidR="00BA0FC2" w:rsidRPr="00BA0FC2">
        <w:rPr>
          <w:rFonts w:asciiTheme="majorHAnsi" w:eastAsiaTheme="minorEastAsia" w:hAnsiTheme="majorHAnsi" w:cstheme="majorHAnsi"/>
          <w:i/>
          <w:lang w:eastAsia="ja-JP"/>
        </w:rPr>
        <w:t>The declaration must be written, signed, and dated on the manufacturer’</w:t>
      </w:r>
      <w:r w:rsidR="00BA0FC2">
        <w:rPr>
          <w:rFonts w:asciiTheme="majorHAnsi" w:eastAsiaTheme="minorEastAsia" w:hAnsiTheme="majorHAnsi" w:cstheme="majorHAnsi"/>
          <w:i/>
          <w:lang w:eastAsia="ja-JP"/>
        </w:rPr>
        <w:t>s letterhead by the manufacture</w:t>
      </w:r>
      <w:r w:rsidR="00BA0FC2" w:rsidRPr="00BA0FC2">
        <w:rPr>
          <w:rFonts w:asciiTheme="majorHAnsi" w:eastAsiaTheme="minorEastAsia" w:hAnsiTheme="majorHAnsi" w:cstheme="majorHAnsi"/>
          <w:i/>
          <w:lang w:eastAsia="ja-JP"/>
        </w:rPr>
        <w:t>r</w:t>
      </w:r>
      <w:r w:rsidR="00BA0FC2">
        <w:rPr>
          <w:rFonts w:asciiTheme="majorHAnsi" w:eastAsiaTheme="minorEastAsia" w:hAnsiTheme="majorHAnsi" w:cstheme="majorHAnsi"/>
          <w:i/>
          <w:lang w:eastAsia="ja-JP"/>
        </w:rPr>
        <w:t>.</w:t>
      </w:r>
    </w:p>
    <w:p w:rsidR="00A736B7" w:rsidRPr="006B77D1" w:rsidRDefault="00A736B7" w:rsidP="00A736B7">
      <w:pPr>
        <w:rPr>
          <w:rFonts w:asciiTheme="majorHAnsi" w:hAnsiTheme="majorHAnsi" w:cstheme="majorHAnsi"/>
        </w:rPr>
      </w:pPr>
    </w:p>
    <w:p w:rsidR="00C007BE" w:rsidRPr="006B77D1" w:rsidRDefault="00CB1559" w:rsidP="00AE7F90">
      <w:pPr>
        <w:pStyle w:val="Heading2"/>
        <w:numPr>
          <w:ilvl w:val="1"/>
          <w:numId w:val="17"/>
        </w:numPr>
        <w:rPr>
          <w:rFonts w:cstheme="majorHAnsi"/>
          <w:b w:val="0"/>
          <w:color w:val="auto"/>
          <w:sz w:val="24"/>
          <w:szCs w:val="24"/>
        </w:rPr>
      </w:pPr>
      <w:r w:rsidRPr="00AE7F90">
        <w:rPr>
          <w:rFonts w:cstheme="majorHAnsi"/>
          <w:color w:val="auto"/>
          <w:sz w:val="24"/>
          <w:szCs w:val="24"/>
        </w:rPr>
        <w:t>Formaldehyde</w:t>
      </w:r>
      <w:r w:rsidR="00307C52" w:rsidRPr="00AE7F90">
        <w:rPr>
          <w:rFonts w:cstheme="majorHAnsi"/>
          <w:color w:val="auto"/>
          <w:sz w:val="24"/>
          <w:szCs w:val="24"/>
        </w:rPr>
        <w:t>/</w:t>
      </w:r>
      <w:r w:rsidR="00AA11A1" w:rsidRPr="00AE7F90">
        <w:rPr>
          <w:rFonts w:cstheme="majorHAnsi"/>
          <w:color w:val="auto"/>
          <w:sz w:val="24"/>
          <w:szCs w:val="24"/>
        </w:rPr>
        <w:t>Volatile Organic Compounds</w:t>
      </w:r>
      <w:r w:rsidR="00F36DEF" w:rsidRPr="006B77D1">
        <w:rPr>
          <w:rFonts w:cstheme="majorHAnsi"/>
          <w:b w:val="0"/>
          <w:color w:val="auto"/>
          <w:sz w:val="24"/>
          <w:szCs w:val="24"/>
        </w:rPr>
        <w:t xml:space="preserve">.  </w:t>
      </w:r>
      <w:r w:rsidR="00054A52">
        <w:rPr>
          <w:rFonts w:cstheme="majorHAnsi"/>
          <w:b w:val="0"/>
          <w:color w:val="auto"/>
          <w:sz w:val="24"/>
          <w:szCs w:val="24"/>
        </w:rPr>
        <w:t>Products supplied</w:t>
      </w:r>
      <w:r w:rsidR="00AE7F90">
        <w:rPr>
          <w:rFonts w:cstheme="majorHAnsi"/>
          <w:b w:val="0"/>
          <w:color w:val="auto"/>
          <w:sz w:val="24"/>
          <w:szCs w:val="24"/>
        </w:rPr>
        <w:t xml:space="preserve"> shall</w:t>
      </w:r>
      <w:r w:rsidR="00241351" w:rsidRPr="006B77D1">
        <w:rPr>
          <w:rFonts w:cstheme="majorHAnsi"/>
          <w:b w:val="0"/>
          <w:color w:val="auto"/>
          <w:sz w:val="24"/>
          <w:szCs w:val="24"/>
        </w:rPr>
        <w:t xml:space="preserve"> </w:t>
      </w:r>
      <w:r w:rsidR="00F36DEF" w:rsidRPr="006B77D1">
        <w:rPr>
          <w:rFonts w:cstheme="majorHAnsi"/>
          <w:b w:val="0"/>
          <w:color w:val="auto"/>
          <w:sz w:val="24"/>
          <w:szCs w:val="24"/>
        </w:rPr>
        <w:t xml:space="preserve">meet the indoor air quality requirements of California Special Environmental Requirements, Section 01350, updated with the California Department of Public </w:t>
      </w:r>
      <w:hyperlink r:id="rId11" w:anchor="CDPH%20Standard%20Practice%20for%20VOC%20Testing" w:history="1">
        <w:r w:rsidR="00F36DEF" w:rsidRPr="005A5EA6">
          <w:rPr>
            <w:rStyle w:val="Hyperlink"/>
            <w:rFonts w:cstheme="majorHAnsi"/>
            <w:b w:val="0"/>
            <w:color w:val="auto"/>
            <w:sz w:val="24"/>
            <w:szCs w:val="24"/>
            <w:u w:val="none"/>
          </w:rPr>
          <w:t>Health Standard Method for Testing and Evaluation for Volatile Organic Chemical Emissions from Indoor Sources Using Environmental Chambers, Version 1.1.</w:t>
        </w:r>
      </w:hyperlink>
      <w:r w:rsidR="00F36DEF" w:rsidRPr="005A5EA6">
        <w:rPr>
          <w:rFonts w:cstheme="majorHAnsi"/>
          <w:b w:val="0"/>
          <w:color w:val="auto"/>
          <w:sz w:val="24"/>
          <w:szCs w:val="24"/>
        </w:rPr>
        <w:t xml:space="preserve">  </w:t>
      </w:r>
      <w:r w:rsidR="00F36DEF" w:rsidRPr="006B77D1">
        <w:rPr>
          <w:rFonts w:cstheme="majorHAnsi"/>
          <w:b w:val="0"/>
          <w:color w:val="auto"/>
          <w:sz w:val="24"/>
          <w:szCs w:val="24"/>
        </w:rPr>
        <w:t>(CDPH/EHLB/M-55 Standard Method 1.1) as determined by independent laboratory testing and using the standard office building furniture protocol parameters.</w:t>
      </w:r>
      <w:r w:rsidR="00160828" w:rsidRPr="006B77D1">
        <w:rPr>
          <w:rFonts w:cstheme="majorHAnsi"/>
          <w:b w:val="0"/>
          <w:color w:val="auto"/>
          <w:sz w:val="24"/>
          <w:szCs w:val="24"/>
        </w:rPr>
        <w:t xml:space="preserve"> </w:t>
      </w:r>
    </w:p>
    <w:p w:rsidR="00A736B7" w:rsidRPr="006B77D1" w:rsidRDefault="00A736B7" w:rsidP="00A736B7">
      <w:pPr>
        <w:rPr>
          <w:rFonts w:asciiTheme="majorHAnsi" w:hAnsiTheme="majorHAnsi" w:cstheme="majorHAnsi"/>
        </w:rPr>
      </w:pPr>
    </w:p>
    <w:p w:rsidR="00A736B7" w:rsidRPr="005A5EA6" w:rsidRDefault="00A736B7" w:rsidP="00EE1094">
      <w:pPr>
        <w:pStyle w:val="MediumGrid1-Accent21"/>
        <w:shd w:val="clear" w:color="auto" w:fill="FFFFFF"/>
        <w:spacing w:line="240" w:lineRule="auto"/>
        <w:ind w:firstLine="720"/>
        <w:rPr>
          <w:rFonts w:asciiTheme="majorHAnsi" w:hAnsiTheme="majorHAnsi" w:cstheme="majorHAnsi"/>
          <w:i/>
          <w:sz w:val="24"/>
          <w:szCs w:val="24"/>
        </w:rPr>
      </w:pPr>
      <w:r w:rsidRPr="005A5EA6">
        <w:rPr>
          <w:rFonts w:asciiTheme="majorHAnsi" w:hAnsiTheme="majorHAnsi" w:cstheme="majorHAnsi"/>
          <w:i/>
          <w:sz w:val="24"/>
          <w:szCs w:val="24"/>
          <w:u w:val="single"/>
        </w:rPr>
        <w:t>Required Documentation</w:t>
      </w:r>
      <w:r w:rsidRPr="005A5EA6">
        <w:rPr>
          <w:rFonts w:asciiTheme="majorHAnsi" w:hAnsiTheme="majorHAnsi" w:cstheme="majorHAnsi"/>
          <w:i/>
          <w:sz w:val="24"/>
          <w:szCs w:val="24"/>
        </w:rPr>
        <w:t>:</w:t>
      </w:r>
    </w:p>
    <w:p w:rsidR="009B60ED" w:rsidRDefault="002611FF" w:rsidP="00EE1094">
      <w:pPr>
        <w:pStyle w:val="MediumGrid1-Accent21"/>
        <w:shd w:val="clear" w:color="auto" w:fill="FFFFFF"/>
        <w:spacing w:line="240" w:lineRule="auto"/>
        <w:ind w:left="1440"/>
        <w:rPr>
          <w:rFonts w:asciiTheme="majorHAnsi" w:hAnsiTheme="majorHAnsi" w:cstheme="majorHAnsi"/>
          <w:i/>
          <w:sz w:val="24"/>
          <w:szCs w:val="24"/>
        </w:rPr>
      </w:pPr>
      <w:r>
        <w:rPr>
          <w:rFonts w:asciiTheme="majorHAnsi" w:hAnsiTheme="majorHAnsi" w:cstheme="majorHAnsi"/>
          <w:i/>
          <w:sz w:val="24"/>
          <w:szCs w:val="24"/>
        </w:rPr>
        <w:t>Bidder</w:t>
      </w:r>
      <w:r w:rsidR="00AA11A1" w:rsidRPr="005A5EA6">
        <w:rPr>
          <w:rFonts w:asciiTheme="majorHAnsi" w:hAnsiTheme="majorHAnsi" w:cstheme="majorHAnsi"/>
          <w:i/>
          <w:sz w:val="24"/>
          <w:szCs w:val="24"/>
        </w:rPr>
        <w:t xml:space="preserve"> </w:t>
      </w:r>
      <w:r>
        <w:rPr>
          <w:rFonts w:asciiTheme="majorHAnsi" w:hAnsiTheme="majorHAnsi" w:cstheme="majorHAnsi"/>
          <w:i/>
          <w:sz w:val="24"/>
          <w:szCs w:val="24"/>
        </w:rPr>
        <w:t>must</w:t>
      </w:r>
      <w:r w:rsidR="00AA11A1" w:rsidRPr="005A5EA6">
        <w:rPr>
          <w:rFonts w:asciiTheme="majorHAnsi" w:hAnsiTheme="majorHAnsi" w:cstheme="majorHAnsi"/>
          <w:i/>
          <w:sz w:val="24"/>
          <w:szCs w:val="24"/>
        </w:rPr>
        <w:t xml:space="preserve"> </w:t>
      </w:r>
      <w:r w:rsidR="004220A2">
        <w:rPr>
          <w:rFonts w:asciiTheme="majorHAnsi" w:hAnsiTheme="majorHAnsi" w:cstheme="majorHAnsi"/>
          <w:i/>
          <w:sz w:val="24"/>
          <w:szCs w:val="24"/>
        </w:rPr>
        <w:t>submit</w:t>
      </w:r>
      <w:r w:rsidR="00AA11A1" w:rsidRPr="005A5EA6">
        <w:rPr>
          <w:rFonts w:asciiTheme="majorHAnsi" w:hAnsiTheme="majorHAnsi" w:cstheme="majorHAnsi"/>
          <w:i/>
          <w:sz w:val="24"/>
          <w:szCs w:val="24"/>
        </w:rPr>
        <w:t xml:space="preserve"> </w:t>
      </w:r>
      <w:r w:rsidR="003C4A79">
        <w:rPr>
          <w:rFonts w:asciiTheme="majorHAnsi" w:hAnsiTheme="majorHAnsi" w:cstheme="majorHAnsi"/>
          <w:i/>
          <w:sz w:val="24"/>
          <w:szCs w:val="24"/>
        </w:rPr>
        <w:t xml:space="preserve">test results </w:t>
      </w:r>
      <w:r w:rsidR="00AA11A1" w:rsidRPr="005A5EA6">
        <w:rPr>
          <w:rFonts w:asciiTheme="majorHAnsi" w:hAnsiTheme="majorHAnsi" w:cstheme="majorHAnsi"/>
          <w:i/>
          <w:sz w:val="24"/>
          <w:szCs w:val="24"/>
        </w:rPr>
        <w:t xml:space="preserve"> from an accredited testing lab that followed the Standard Method for Testing and Evaluation of VOC Emission from Indoor Sources Using Environmental Chambers, Version 1.1</w:t>
      </w:r>
      <w:r w:rsidR="003C4A79">
        <w:rPr>
          <w:rFonts w:asciiTheme="majorHAnsi" w:hAnsiTheme="majorHAnsi" w:cstheme="majorHAnsi"/>
          <w:i/>
          <w:sz w:val="24"/>
          <w:szCs w:val="24"/>
        </w:rPr>
        <w:t xml:space="preserve"> demonstrating products meet indoor quality requirements</w:t>
      </w:r>
      <w:r w:rsidR="00AA11A1" w:rsidRPr="005A5EA6">
        <w:rPr>
          <w:rFonts w:asciiTheme="majorHAnsi" w:hAnsiTheme="majorHAnsi" w:cstheme="majorHAnsi"/>
          <w:i/>
          <w:sz w:val="24"/>
          <w:szCs w:val="24"/>
        </w:rPr>
        <w:t xml:space="preserve">.   The following programs utilize or meet the </w:t>
      </w:r>
      <w:r w:rsidR="003C4A79">
        <w:rPr>
          <w:rFonts w:asciiTheme="majorHAnsi" w:hAnsiTheme="majorHAnsi" w:cstheme="majorHAnsi"/>
          <w:i/>
          <w:sz w:val="24"/>
          <w:szCs w:val="24"/>
        </w:rPr>
        <w:t xml:space="preserve">Section </w:t>
      </w:r>
      <w:r w:rsidR="00AA11A1" w:rsidRPr="005A5EA6">
        <w:rPr>
          <w:rFonts w:asciiTheme="majorHAnsi" w:hAnsiTheme="majorHAnsi" w:cstheme="majorHAnsi"/>
          <w:i/>
          <w:sz w:val="24"/>
          <w:szCs w:val="24"/>
        </w:rPr>
        <w:t>01350 requirements for compliance</w:t>
      </w:r>
      <w:r w:rsidR="00AA11A1" w:rsidRPr="005A5EA6">
        <w:rPr>
          <w:rStyle w:val="EndnoteReference"/>
          <w:rFonts w:asciiTheme="majorHAnsi" w:hAnsiTheme="majorHAnsi" w:cstheme="majorHAnsi"/>
          <w:i/>
          <w:sz w:val="24"/>
          <w:szCs w:val="24"/>
        </w:rPr>
        <w:endnoteReference w:id="5"/>
      </w:r>
      <w:r w:rsidR="00AA11A1" w:rsidRPr="005A5EA6">
        <w:rPr>
          <w:rFonts w:asciiTheme="majorHAnsi" w:hAnsiTheme="majorHAnsi" w:cstheme="majorHAnsi"/>
          <w:i/>
          <w:sz w:val="24"/>
          <w:szCs w:val="24"/>
        </w:rPr>
        <w:t xml:space="preserve">: </w:t>
      </w:r>
    </w:p>
    <w:p w:rsidR="009B60ED" w:rsidRDefault="00AA11A1" w:rsidP="009B60ED">
      <w:pPr>
        <w:pStyle w:val="MediumGrid1-Accent21"/>
        <w:numPr>
          <w:ilvl w:val="0"/>
          <w:numId w:val="21"/>
        </w:numPr>
        <w:shd w:val="clear" w:color="auto" w:fill="FFFFFF"/>
        <w:spacing w:line="240" w:lineRule="auto"/>
        <w:rPr>
          <w:rFonts w:asciiTheme="majorHAnsi" w:hAnsiTheme="majorHAnsi" w:cstheme="majorHAnsi"/>
          <w:i/>
          <w:sz w:val="24"/>
          <w:szCs w:val="24"/>
        </w:rPr>
      </w:pPr>
      <w:r w:rsidRPr="005A5EA6">
        <w:rPr>
          <w:rFonts w:asciiTheme="majorHAnsi" w:hAnsiTheme="majorHAnsi" w:cstheme="majorHAnsi"/>
          <w:i/>
          <w:sz w:val="24"/>
          <w:szCs w:val="24"/>
        </w:rPr>
        <w:t>GREENGUARD® Children and Schools</w:t>
      </w:r>
    </w:p>
    <w:p w:rsidR="009B60ED" w:rsidRDefault="00AA11A1" w:rsidP="009B60ED">
      <w:pPr>
        <w:pStyle w:val="MediumGrid1-Accent21"/>
        <w:numPr>
          <w:ilvl w:val="0"/>
          <w:numId w:val="21"/>
        </w:numPr>
        <w:shd w:val="clear" w:color="auto" w:fill="FFFFFF"/>
        <w:spacing w:line="240" w:lineRule="auto"/>
        <w:rPr>
          <w:rFonts w:asciiTheme="majorHAnsi" w:hAnsiTheme="majorHAnsi" w:cstheme="majorHAnsi"/>
          <w:i/>
          <w:sz w:val="24"/>
          <w:szCs w:val="24"/>
        </w:rPr>
      </w:pPr>
      <w:r w:rsidRPr="005A5EA6">
        <w:rPr>
          <w:rFonts w:asciiTheme="majorHAnsi" w:hAnsiTheme="majorHAnsi" w:cstheme="majorHAnsi"/>
          <w:i/>
          <w:sz w:val="24"/>
          <w:szCs w:val="24"/>
        </w:rPr>
        <w:t>Scientific Certification Systems Indoor Advantage Gold</w:t>
      </w:r>
    </w:p>
    <w:p w:rsidR="00BC0C92" w:rsidRPr="005A5EA6" w:rsidRDefault="00AA11A1" w:rsidP="009B60ED">
      <w:pPr>
        <w:pStyle w:val="MediumGrid1-Accent21"/>
        <w:numPr>
          <w:ilvl w:val="0"/>
          <w:numId w:val="21"/>
        </w:numPr>
        <w:shd w:val="clear" w:color="auto" w:fill="FFFFFF"/>
        <w:spacing w:line="240" w:lineRule="auto"/>
        <w:rPr>
          <w:rFonts w:asciiTheme="majorHAnsi" w:hAnsiTheme="majorHAnsi" w:cstheme="majorHAnsi"/>
          <w:i/>
          <w:sz w:val="24"/>
          <w:szCs w:val="24"/>
        </w:rPr>
      </w:pPr>
      <w:r w:rsidRPr="005A5EA6">
        <w:rPr>
          <w:rFonts w:asciiTheme="majorHAnsi" w:hAnsiTheme="majorHAnsi" w:cstheme="majorHAnsi"/>
          <w:i/>
          <w:sz w:val="24"/>
          <w:szCs w:val="24"/>
        </w:rPr>
        <w:t>MTS SMART Building Standard</w:t>
      </w:r>
    </w:p>
    <w:p w:rsidR="00A736B7" w:rsidRPr="006B77D1" w:rsidRDefault="00A736B7" w:rsidP="00A736B7">
      <w:pPr>
        <w:rPr>
          <w:rFonts w:asciiTheme="majorHAnsi" w:hAnsiTheme="majorHAnsi" w:cstheme="majorHAnsi"/>
        </w:rPr>
      </w:pPr>
    </w:p>
    <w:p w:rsidR="00C007BE" w:rsidRPr="004220A2" w:rsidRDefault="00AA11A1" w:rsidP="00AE7F90">
      <w:pPr>
        <w:pStyle w:val="Heading2"/>
        <w:numPr>
          <w:ilvl w:val="1"/>
          <w:numId w:val="17"/>
        </w:numPr>
        <w:rPr>
          <w:rFonts w:cstheme="majorHAnsi"/>
          <w:b w:val="0"/>
          <w:color w:val="auto"/>
          <w:sz w:val="24"/>
          <w:szCs w:val="24"/>
        </w:rPr>
      </w:pPr>
      <w:r w:rsidRPr="004220A2">
        <w:rPr>
          <w:rFonts w:cstheme="majorHAnsi"/>
          <w:color w:val="auto"/>
          <w:sz w:val="24"/>
          <w:szCs w:val="24"/>
        </w:rPr>
        <w:t>Perfluorinated Compounds</w:t>
      </w:r>
      <w:r w:rsidR="004220A2" w:rsidRPr="004220A2">
        <w:rPr>
          <w:rFonts w:cstheme="majorHAnsi"/>
          <w:color w:val="auto"/>
          <w:sz w:val="24"/>
          <w:szCs w:val="24"/>
        </w:rPr>
        <w:t xml:space="preserve"> (PFC)</w:t>
      </w:r>
      <w:r w:rsidR="00EE1094" w:rsidRPr="004220A2">
        <w:rPr>
          <w:rFonts w:cstheme="majorHAnsi"/>
          <w:b w:val="0"/>
          <w:color w:val="auto"/>
          <w:sz w:val="24"/>
          <w:szCs w:val="24"/>
        </w:rPr>
        <w:t>.</w:t>
      </w:r>
      <w:r w:rsidR="00BC0C92" w:rsidRPr="004220A2">
        <w:rPr>
          <w:rFonts w:cstheme="majorHAnsi"/>
          <w:b w:val="0"/>
          <w:color w:val="auto"/>
          <w:sz w:val="24"/>
          <w:szCs w:val="24"/>
        </w:rPr>
        <w:t xml:space="preserve">  </w:t>
      </w:r>
      <w:r w:rsidR="00054A52" w:rsidRPr="004220A2">
        <w:rPr>
          <w:rFonts w:cstheme="majorHAnsi"/>
          <w:b w:val="0"/>
          <w:color w:val="auto"/>
          <w:sz w:val="24"/>
          <w:szCs w:val="24"/>
        </w:rPr>
        <w:t>P</w:t>
      </w:r>
      <w:r w:rsidR="00241351" w:rsidRPr="004220A2">
        <w:rPr>
          <w:rFonts w:cstheme="majorHAnsi"/>
          <w:b w:val="0"/>
          <w:color w:val="auto"/>
          <w:sz w:val="24"/>
          <w:szCs w:val="24"/>
        </w:rPr>
        <w:t>roduct</w:t>
      </w:r>
      <w:r w:rsidR="00EE1094" w:rsidRPr="004220A2">
        <w:rPr>
          <w:rFonts w:cstheme="majorHAnsi"/>
          <w:b w:val="0"/>
          <w:color w:val="auto"/>
          <w:sz w:val="24"/>
          <w:szCs w:val="24"/>
        </w:rPr>
        <w:t>s supplied shall</w:t>
      </w:r>
      <w:r w:rsidR="00241351" w:rsidRPr="004220A2">
        <w:rPr>
          <w:rFonts w:cstheme="majorHAnsi"/>
          <w:b w:val="0"/>
          <w:color w:val="auto"/>
          <w:sz w:val="24"/>
          <w:szCs w:val="24"/>
        </w:rPr>
        <w:t xml:space="preserve"> not contain water proofing treatments that contain perfluorinated compounds including </w:t>
      </w:r>
      <w:r w:rsidR="004220A2" w:rsidRPr="004220A2">
        <w:rPr>
          <w:rStyle w:val="tl"/>
          <w:b w:val="0"/>
          <w:bCs w:val="0"/>
          <w:color w:val="auto"/>
          <w:sz w:val="24"/>
          <w:szCs w:val="24"/>
        </w:rPr>
        <w:t>Chlorofluorocarbons</w:t>
      </w:r>
      <w:r w:rsidR="004220A2" w:rsidRPr="004220A2">
        <w:rPr>
          <w:rFonts w:cstheme="majorHAnsi"/>
          <w:b w:val="0"/>
          <w:color w:val="auto"/>
          <w:sz w:val="24"/>
          <w:szCs w:val="24"/>
        </w:rPr>
        <w:t xml:space="preserve"> (</w:t>
      </w:r>
      <w:r w:rsidR="00BC0C92" w:rsidRPr="004220A2">
        <w:rPr>
          <w:rFonts w:cstheme="majorHAnsi"/>
          <w:b w:val="0"/>
          <w:color w:val="auto"/>
          <w:sz w:val="24"/>
          <w:szCs w:val="24"/>
        </w:rPr>
        <w:t>CFC</w:t>
      </w:r>
      <w:r w:rsidR="004220A2" w:rsidRPr="004220A2">
        <w:rPr>
          <w:rFonts w:cstheme="majorHAnsi"/>
          <w:b w:val="0"/>
          <w:color w:val="auto"/>
          <w:sz w:val="24"/>
          <w:szCs w:val="24"/>
        </w:rPr>
        <w:t>)</w:t>
      </w:r>
      <w:r w:rsidR="00BC0C92" w:rsidRPr="004220A2">
        <w:rPr>
          <w:rFonts w:cstheme="majorHAnsi"/>
          <w:b w:val="0"/>
          <w:color w:val="auto"/>
          <w:sz w:val="24"/>
          <w:szCs w:val="24"/>
        </w:rPr>
        <w:t xml:space="preserve">, </w:t>
      </w:r>
      <w:proofErr w:type="spellStart"/>
      <w:r w:rsidR="004220A2" w:rsidRPr="004220A2">
        <w:rPr>
          <w:b w:val="0"/>
          <w:color w:val="auto"/>
          <w:sz w:val="24"/>
          <w:szCs w:val="24"/>
        </w:rPr>
        <w:t>Hydrofluorocarbons</w:t>
      </w:r>
      <w:proofErr w:type="spellEnd"/>
      <w:r w:rsidR="004220A2" w:rsidRPr="004220A2">
        <w:rPr>
          <w:rFonts w:cstheme="majorHAnsi"/>
          <w:b w:val="0"/>
          <w:color w:val="auto"/>
          <w:sz w:val="24"/>
          <w:szCs w:val="24"/>
        </w:rPr>
        <w:t xml:space="preserve"> (</w:t>
      </w:r>
      <w:r w:rsidR="00BC0C92" w:rsidRPr="004220A2">
        <w:rPr>
          <w:rFonts w:cstheme="majorHAnsi"/>
          <w:b w:val="0"/>
          <w:color w:val="auto"/>
          <w:sz w:val="24"/>
          <w:szCs w:val="24"/>
        </w:rPr>
        <w:t>HCFC</w:t>
      </w:r>
      <w:r w:rsidR="004220A2" w:rsidRPr="004220A2">
        <w:rPr>
          <w:rFonts w:cstheme="majorHAnsi"/>
          <w:b w:val="0"/>
          <w:color w:val="auto"/>
          <w:sz w:val="24"/>
          <w:szCs w:val="24"/>
        </w:rPr>
        <w:t>)</w:t>
      </w:r>
      <w:r w:rsidR="00BC0C92" w:rsidRPr="004220A2">
        <w:rPr>
          <w:rFonts w:cstheme="majorHAnsi"/>
          <w:b w:val="0"/>
          <w:color w:val="auto"/>
          <w:sz w:val="24"/>
          <w:szCs w:val="24"/>
        </w:rPr>
        <w:t xml:space="preserve"> and blends including </w:t>
      </w:r>
      <w:proofErr w:type="spellStart"/>
      <w:r w:rsidR="00BC0C92" w:rsidRPr="004220A2">
        <w:rPr>
          <w:rFonts w:cstheme="majorHAnsi"/>
          <w:b w:val="0"/>
          <w:color w:val="auto"/>
          <w:sz w:val="24"/>
          <w:szCs w:val="24"/>
        </w:rPr>
        <w:t>Perflourooctanoic</w:t>
      </w:r>
      <w:proofErr w:type="spellEnd"/>
      <w:r w:rsidR="00BC0C92" w:rsidRPr="004220A2">
        <w:rPr>
          <w:rFonts w:cstheme="majorHAnsi"/>
          <w:b w:val="0"/>
          <w:color w:val="auto"/>
          <w:sz w:val="24"/>
          <w:szCs w:val="24"/>
        </w:rPr>
        <w:t xml:space="preserve"> Acid (PFOA)</w:t>
      </w:r>
      <w:r w:rsidR="004220A2" w:rsidRPr="004220A2">
        <w:rPr>
          <w:rFonts w:cstheme="majorHAnsi"/>
          <w:b w:val="0"/>
          <w:color w:val="auto"/>
          <w:sz w:val="24"/>
          <w:szCs w:val="24"/>
        </w:rPr>
        <w:t xml:space="preserve">, </w:t>
      </w:r>
      <w:hyperlink r:id="rId12" w:tooltip="Perfluorooctanesulfonic acid" w:history="1">
        <w:proofErr w:type="spellStart"/>
        <w:r w:rsidR="004220A2" w:rsidRPr="004220A2">
          <w:rPr>
            <w:rStyle w:val="Hyperlink"/>
            <w:b w:val="0"/>
            <w:color w:val="auto"/>
            <w:sz w:val="24"/>
            <w:szCs w:val="24"/>
            <w:u w:val="none"/>
          </w:rPr>
          <w:t>perfluorooctanesulfonic</w:t>
        </w:r>
        <w:proofErr w:type="spellEnd"/>
        <w:r w:rsidR="004220A2" w:rsidRPr="004220A2">
          <w:rPr>
            <w:rStyle w:val="Hyperlink"/>
            <w:b w:val="0"/>
            <w:color w:val="auto"/>
            <w:sz w:val="24"/>
            <w:szCs w:val="24"/>
            <w:u w:val="none"/>
          </w:rPr>
          <w:t xml:space="preserve"> acid</w:t>
        </w:r>
      </w:hyperlink>
      <w:r w:rsidR="004220A2" w:rsidRPr="004220A2">
        <w:rPr>
          <w:b w:val="0"/>
          <w:color w:val="auto"/>
          <w:sz w:val="24"/>
          <w:szCs w:val="24"/>
        </w:rPr>
        <w:t xml:space="preserve"> (PFOS) and other compounds</w:t>
      </w:r>
      <w:r w:rsidR="00EE1094" w:rsidRPr="004220A2">
        <w:rPr>
          <w:rFonts w:cstheme="majorHAnsi"/>
          <w:b w:val="0"/>
          <w:color w:val="auto"/>
          <w:sz w:val="24"/>
          <w:szCs w:val="24"/>
        </w:rPr>
        <w:t xml:space="preserve">.  </w:t>
      </w:r>
    </w:p>
    <w:p w:rsidR="00A736B7" w:rsidRPr="006B77D1" w:rsidRDefault="00A736B7" w:rsidP="00A736B7">
      <w:pPr>
        <w:rPr>
          <w:rFonts w:asciiTheme="majorHAnsi" w:hAnsiTheme="majorHAnsi" w:cstheme="majorHAnsi"/>
        </w:rPr>
      </w:pPr>
    </w:p>
    <w:p w:rsidR="00A736B7" w:rsidRPr="009B60ED" w:rsidRDefault="00A736B7" w:rsidP="009B60ED">
      <w:pPr>
        <w:pStyle w:val="MediumGrid1-Accent21"/>
        <w:shd w:val="clear" w:color="auto" w:fill="FFFFFF"/>
        <w:spacing w:after="0"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3C4A79" w:rsidRPr="009B60ED" w:rsidRDefault="002611FF" w:rsidP="009B60ED">
      <w:pPr>
        <w:pStyle w:val="ListParagraph"/>
        <w:ind w:left="1440"/>
        <w:rPr>
          <w:rFonts w:asciiTheme="majorHAnsi" w:hAnsiTheme="majorHAnsi" w:cstheme="majorHAnsi"/>
          <w:i/>
        </w:rPr>
      </w:pPr>
      <w:r>
        <w:rPr>
          <w:rFonts w:asciiTheme="majorHAnsi" w:hAnsiTheme="majorHAnsi" w:cstheme="majorHAnsi"/>
          <w:i/>
        </w:rPr>
        <w:t>Bidder</w:t>
      </w:r>
      <w:r w:rsidR="00BC0C92" w:rsidRPr="006B77D1">
        <w:rPr>
          <w:rFonts w:asciiTheme="majorHAnsi" w:hAnsiTheme="majorHAnsi" w:cstheme="majorHAnsi"/>
          <w:i/>
        </w:rPr>
        <w:t xml:space="preserve"> </w:t>
      </w:r>
      <w:r>
        <w:rPr>
          <w:rFonts w:asciiTheme="majorHAnsi" w:hAnsiTheme="majorHAnsi" w:cstheme="majorHAnsi"/>
          <w:i/>
        </w:rPr>
        <w:t>must</w:t>
      </w:r>
      <w:r w:rsidR="00BC0C92" w:rsidRPr="006B77D1">
        <w:rPr>
          <w:rFonts w:asciiTheme="majorHAnsi" w:hAnsiTheme="majorHAnsi" w:cstheme="majorHAnsi"/>
          <w:i/>
        </w:rPr>
        <w:t xml:space="preserve"> provide complete and unabridged test results from a CPSC-accredited third party laboratory which verifies the absence of perflu</w:t>
      </w:r>
      <w:r w:rsidR="00EE1094">
        <w:rPr>
          <w:rFonts w:asciiTheme="majorHAnsi" w:hAnsiTheme="majorHAnsi" w:cstheme="majorHAnsi"/>
          <w:i/>
        </w:rPr>
        <w:t>o</w:t>
      </w:r>
      <w:r w:rsidR="00BC0C92" w:rsidRPr="006B77D1">
        <w:rPr>
          <w:rFonts w:asciiTheme="majorHAnsi" w:hAnsiTheme="majorHAnsi" w:cstheme="majorHAnsi"/>
          <w:i/>
        </w:rPr>
        <w:t>rinated compounds.</w:t>
      </w:r>
      <w:r w:rsidR="003C4A79">
        <w:rPr>
          <w:rFonts w:asciiTheme="majorHAnsi" w:hAnsiTheme="majorHAnsi" w:cstheme="majorHAnsi"/>
          <w:i/>
        </w:rPr>
        <w:t xml:space="preserve"> </w:t>
      </w:r>
      <w:r w:rsidR="003C4A79" w:rsidRPr="00BA0FC2">
        <w:rPr>
          <w:rFonts w:asciiTheme="majorHAnsi" w:eastAsiaTheme="minorEastAsia" w:hAnsiTheme="majorHAnsi" w:cstheme="majorHAnsi"/>
          <w:i/>
          <w:lang w:eastAsia="ja-JP"/>
        </w:rPr>
        <w:t>The declaration must be written, signed, and dated on the manufacturer’</w:t>
      </w:r>
      <w:r w:rsidR="003C4A79">
        <w:rPr>
          <w:rFonts w:asciiTheme="majorHAnsi" w:eastAsiaTheme="minorEastAsia" w:hAnsiTheme="majorHAnsi" w:cstheme="majorHAnsi"/>
          <w:i/>
          <w:lang w:eastAsia="ja-JP"/>
        </w:rPr>
        <w:t xml:space="preserve">s </w:t>
      </w:r>
      <w:r w:rsidR="003C4A79" w:rsidRPr="009B60ED">
        <w:rPr>
          <w:rFonts w:asciiTheme="majorHAnsi" w:eastAsiaTheme="minorEastAsia" w:hAnsiTheme="majorHAnsi" w:cstheme="majorHAnsi"/>
          <w:i/>
          <w:lang w:eastAsia="ja-JP"/>
        </w:rPr>
        <w:t>letterhead by the manufacturer.</w:t>
      </w:r>
    </w:p>
    <w:p w:rsidR="00A736B7" w:rsidRPr="009B60ED" w:rsidRDefault="00A736B7" w:rsidP="00A736B7">
      <w:pPr>
        <w:rPr>
          <w:rFonts w:asciiTheme="majorHAnsi" w:hAnsiTheme="majorHAnsi" w:cstheme="majorHAnsi"/>
        </w:rPr>
      </w:pPr>
    </w:p>
    <w:p w:rsidR="00C007BE" w:rsidRPr="009B60ED" w:rsidRDefault="00AA11A1" w:rsidP="00054A52">
      <w:pPr>
        <w:pStyle w:val="Heading1"/>
        <w:numPr>
          <w:ilvl w:val="0"/>
          <w:numId w:val="17"/>
        </w:numPr>
        <w:rPr>
          <w:rFonts w:cstheme="majorHAnsi"/>
          <w:b w:val="0"/>
          <w:color w:val="auto"/>
          <w:szCs w:val="24"/>
        </w:rPr>
      </w:pPr>
      <w:r w:rsidRPr="009B60ED">
        <w:rPr>
          <w:rFonts w:cstheme="majorHAnsi"/>
          <w:color w:val="auto"/>
          <w:szCs w:val="24"/>
        </w:rPr>
        <w:t>Desirable Product Specific Environmental Criteria</w:t>
      </w:r>
    </w:p>
    <w:p w:rsidR="00C007BE" w:rsidRPr="009B60ED" w:rsidRDefault="00C007BE">
      <w:pPr>
        <w:pStyle w:val="ListParagraph"/>
        <w:ind w:left="360"/>
        <w:rPr>
          <w:rFonts w:asciiTheme="majorHAnsi" w:hAnsiTheme="majorHAnsi" w:cstheme="majorHAnsi"/>
        </w:rPr>
      </w:pPr>
    </w:p>
    <w:p w:rsidR="00E43E4F" w:rsidRPr="009B60ED" w:rsidRDefault="00D47662" w:rsidP="00EE1094">
      <w:pPr>
        <w:pStyle w:val="ListParagraph"/>
        <w:numPr>
          <w:ilvl w:val="1"/>
          <w:numId w:val="17"/>
        </w:numPr>
        <w:rPr>
          <w:rFonts w:asciiTheme="majorHAnsi" w:hAnsiTheme="majorHAnsi" w:cstheme="majorHAnsi"/>
        </w:rPr>
      </w:pPr>
      <w:r w:rsidRPr="009B60ED">
        <w:rPr>
          <w:rFonts w:asciiTheme="majorHAnsi" w:hAnsiTheme="majorHAnsi" w:cstheme="majorHAnsi"/>
          <w:b/>
        </w:rPr>
        <w:t>Phthalates</w:t>
      </w:r>
      <w:r w:rsidRPr="009B60ED">
        <w:rPr>
          <w:rFonts w:asciiTheme="majorHAnsi" w:hAnsiTheme="majorHAnsi" w:cstheme="majorHAnsi"/>
        </w:rPr>
        <w:t xml:space="preserve">.  </w:t>
      </w:r>
      <w:r w:rsidR="00EE1094" w:rsidRPr="009B60ED">
        <w:rPr>
          <w:rFonts w:asciiTheme="majorHAnsi" w:hAnsiTheme="majorHAnsi" w:cstheme="majorHAnsi"/>
        </w:rPr>
        <w:t>P</w:t>
      </w:r>
      <w:r w:rsidRPr="009B60ED">
        <w:rPr>
          <w:rFonts w:asciiTheme="majorHAnsi" w:hAnsiTheme="majorHAnsi" w:cstheme="majorHAnsi"/>
        </w:rPr>
        <w:t>roduct</w:t>
      </w:r>
      <w:r w:rsidR="00EE1094" w:rsidRPr="009B60ED">
        <w:rPr>
          <w:rFonts w:asciiTheme="majorHAnsi" w:hAnsiTheme="majorHAnsi" w:cstheme="majorHAnsi"/>
        </w:rPr>
        <w:t>s supplied shall be</w:t>
      </w:r>
      <w:r w:rsidRPr="009B60ED">
        <w:rPr>
          <w:rFonts w:asciiTheme="majorHAnsi" w:hAnsiTheme="majorHAnsi" w:cstheme="majorHAnsi"/>
        </w:rPr>
        <w:t xml:space="preserve"> free of intentionally added phthalates</w:t>
      </w:r>
      <w:r w:rsidR="007C6A94" w:rsidRPr="009B60ED">
        <w:rPr>
          <w:rFonts w:asciiTheme="majorHAnsi" w:hAnsiTheme="majorHAnsi" w:cstheme="majorHAnsi"/>
        </w:rPr>
        <w:t>, including</w:t>
      </w:r>
      <w:r w:rsidRPr="009B60ED">
        <w:rPr>
          <w:rFonts w:asciiTheme="majorHAnsi" w:hAnsiTheme="majorHAnsi" w:cstheme="majorHAnsi"/>
        </w:rPr>
        <w:t xml:space="preserve"> DEHP, BBP, DnHP, DIDP and DBP.  </w:t>
      </w:r>
    </w:p>
    <w:p w:rsidR="00D47662" w:rsidRPr="009B60ED" w:rsidRDefault="00D47662" w:rsidP="00D47662">
      <w:pPr>
        <w:pStyle w:val="MediumGrid1-Accent21"/>
        <w:shd w:val="clear" w:color="auto" w:fill="FFFFFF"/>
        <w:spacing w:line="240" w:lineRule="auto"/>
        <w:ind w:left="1080"/>
        <w:rPr>
          <w:rFonts w:asciiTheme="majorHAnsi" w:hAnsiTheme="majorHAnsi" w:cstheme="majorHAnsi"/>
          <w:sz w:val="24"/>
          <w:szCs w:val="24"/>
          <w:u w:val="single"/>
        </w:rPr>
      </w:pPr>
    </w:p>
    <w:p w:rsidR="00D47662" w:rsidRPr="009B60ED" w:rsidRDefault="00D47662" w:rsidP="00EE10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D47662" w:rsidRPr="009B60ED" w:rsidRDefault="002611FF" w:rsidP="00EE1094">
      <w:pPr>
        <w:pStyle w:val="MediumGrid1-Accent21"/>
        <w:shd w:val="clear" w:color="auto" w:fill="FFFFFF"/>
        <w:spacing w:line="240" w:lineRule="auto"/>
        <w:ind w:left="1440"/>
        <w:rPr>
          <w:rFonts w:asciiTheme="majorHAnsi" w:hAnsiTheme="majorHAnsi" w:cstheme="majorHAnsi"/>
          <w:i/>
          <w:sz w:val="24"/>
          <w:szCs w:val="24"/>
        </w:rPr>
      </w:pPr>
      <w:r>
        <w:rPr>
          <w:rFonts w:asciiTheme="majorHAnsi" w:hAnsiTheme="majorHAnsi" w:cstheme="majorHAnsi"/>
          <w:i/>
          <w:sz w:val="24"/>
          <w:szCs w:val="24"/>
        </w:rPr>
        <w:t>Bidder</w:t>
      </w:r>
      <w:r w:rsidR="00D47662" w:rsidRPr="009B60ED">
        <w:rPr>
          <w:rFonts w:asciiTheme="majorHAnsi" w:hAnsiTheme="majorHAnsi" w:cstheme="majorHAnsi"/>
          <w:i/>
          <w:sz w:val="24"/>
          <w:szCs w:val="24"/>
        </w:rPr>
        <w:t xml:space="preserve"> </w:t>
      </w:r>
      <w:r>
        <w:rPr>
          <w:rFonts w:asciiTheme="majorHAnsi" w:hAnsiTheme="majorHAnsi" w:cstheme="majorHAnsi"/>
          <w:i/>
          <w:sz w:val="24"/>
          <w:szCs w:val="24"/>
        </w:rPr>
        <w:t>must</w:t>
      </w:r>
      <w:r w:rsidR="00D47662" w:rsidRPr="009B60ED">
        <w:rPr>
          <w:rFonts w:asciiTheme="majorHAnsi" w:hAnsiTheme="majorHAnsi" w:cstheme="majorHAnsi"/>
          <w:i/>
          <w:sz w:val="24"/>
          <w:szCs w:val="24"/>
        </w:rPr>
        <w:t xml:space="preserve"> provide complete and unabridged test results under EN 14372:2004 from a C</w:t>
      </w:r>
      <w:r w:rsidR="007C6A94" w:rsidRPr="009B60ED">
        <w:rPr>
          <w:rFonts w:asciiTheme="majorHAnsi" w:hAnsiTheme="majorHAnsi" w:cstheme="majorHAnsi"/>
          <w:i/>
          <w:sz w:val="24"/>
          <w:szCs w:val="24"/>
        </w:rPr>
        <w:t>onsumer Product Safety Commission (C</w:t>
      </w:r>
      <w:r w:rsidR="00D47662" w:rsidRPr="009B60ED">
        <w:rPr>
          <w:rFonts w:asciiTheme="majorHAnsi" w:hAnsiTheme="majorHAnsi" w:cstheme="majorHAnsi"/>
          <w:i/>
          <w:sz w:val="24"/>
          <w:szCs w:val="24"/>
        </w:rPr>
        <w:t>PSC</w:t>
      </w:r>
      <w:r w:rsidR="007C6A94" w:rsidRPr="009B60ED">
        <w:rPr>
          <w:rFonts w:asciiTheme="majorHAnsi" w:hAnsiTheme="majorHAnsi" w:cstheme="majorHAnsi"/>
          <w:i/>
          <w:sz w:val="24"/>
          <w:szCs w:val="24"/>
        </w:rPr>
        <w:t>)</w:t>
      </w:r>
      <w:r w:rsidR="00D47662" w:rsidRPr="009B60ED">
        <w:rPr>
          <w:rFonts w:asciiTheme="majorHAnsi" w:hAnsiTheme="majorHAnsi" w:cstheme="majorHAnsi"/>
          <w:i/>
          <w:sz w:val="24"/>
          <w:szCs w:val="24"/>
        </w:rPr>
        <w:t>-accredited third party laboratory which verifies compliance with provisions in the C</w:t>
      </w:r>
      <w:r w:rsidR="007C6A94" w:rsidRPr="009B60ED">
        <w:rPr>
          <w:rFonts w:asciiTheme="majorHAnsi" w:hAnsiTheme="majorHAnsi" w:cstheme="majorHAnsi"/>
          <w:i/>
          <w:sz w:val="24"/>
          <w:szCs w:val="24"/>
        </w:rPr>
        <w:t xml:space="preserve">onsumer </w:t>
      </w:r>
      <w:r w:rsidR="00D47662" w:rsidRPr="009B60ED">
        <w:rPr>
          <w:rFonts w:asciiTheme="majorHAnsi" w:hAnsiTheme="majorHAnsi" w:cstheme="majorHAnsi"/>
          <w:i/>
          <w:sz w:val="24"/>
          <w:szCs w:val="24"/>
        </w:rPr>
        <w:t>P</w:t>
      </w:r>
      <w:r w:rsidR="007C6A94" w:rsidRPr="009B60ED">
        <w:rPr>
          <w:rFonts w:asciiTheme="majorHAnsi" w:hAnsiTheme="majorHAnsi" w:cstheme="majorHAnsi"/>
          <w:i/>
          <w:sz w:val="24"/>
          <w:szCs w:val="24"/>
        </w:rPr>
        <w:t>roduct Safety Improvement Act (CP</w:t>
      </w:r>
      <w:r w:rsidR="00D47662" w:rsidRPr="009B60ED">
        <w:rPr>
          <w:rFonts w:asciiTheme="majorHAnsi" w:hAnsiTheme="majorHAnsi" w:cstheme="majorHAnsi"/>
          <w:i/>
          <w:sz w:val="24"/>
          <w:szCs w:val="24"/>
        </w:rPr>
        <w:t>SIA</w:t>
      </w:r>
      <w:r w:rsidR="007C6A94" w:rsidRPr="009B60ED">
        <w:rPr>
          <w:rFonts w:asciiTheme="majorHAnsi" w:hAnsiTheme="majorHAnsi" w:cstheme="majorHAnsi"/>
          <w:i/>
          <w:sz w:val="24"/>
          <w:szCs w:val="24"/>
        </w:rPr>
        <w:t>)</w:t>
      </w:r>
      <w:r w:rsidR="00D47662" w:rsidRPr="009B60ED">
        <w:rPr>
          <w:rFonts w:asciiTheme="majorHAnsi" w:hAnsiTheme="majorHAnsi" w:cstheme="majorHAnsi"/>
          <w:i/>
          <w:sz w:val="24"/>
          <w:szCs w:val="24"/>
        </w:rPr>
        <w:t>.</w:t>
      </w:r>
    </w:p>
    <w:p w:rsidR="00D47662" w:rsidRPr="009B60ED" w:rsidRDefault="00D47662" w:rsidP="00D47662">
      <w:pPr>
        <w:pStyle w:val="MediumGrid1-Accent21"/>
        <w:shd w:val="clear" w:color="auto" w:fill="FFFFFF"/>
        <w:spacing w:line="240" w:lineRule="auto"/>
        <w:ind w:left="1080"/>
        <w:rPr>
          <w:rFonts w:asciiTheme="majorHAnsi" w:hAnsiTheme="majorHAnsi" w:cstheme="majorHAnsi"/>
          <w:sz w:val="24"/>
          <w:szCs w:val="24"/>
        </w:rPr>
      </w:pPr>
    </w:p>
    <w:p w:rsidR="00E43E4F" w:rsidRPr="009B60ED" w:rsidRDefault="00D47662" w:rsidP="00AE7F90">
      <w:pPr>
        <w:pStyle w:val="Heading2"/>
        <w:numPr>
          <w:ilvl w:val="1"/>
          <w:numId w:val="17"/>
        </w:numPr>
        <w:rPr>
          <w:rFonts w:cstheme="majorHAnsi"/>
          <w:b w:val="0"/>
          <w:color w:val="auto"/>
          <w:sz w:val="24"/>
          <w:szCs w:val="24"/>
        </w:rPr>
      </w:pPr>
      <w:r w:rsidRPr="009B60ED">
        <w:rPr>
          <w:rFonts w:cstheme="majorHAnsi"/>
          <w:color w:val="auto"/>
          <w:sz w:val="24"/>
          <w:szCs w:val="24"/>
        </w:rPr>
        <w:t xml:space="preserve">Organotins. </w:t>
      </w:r>
      <w:r w:rsidR="00EE1094" w:rsidRPr="009B60ED">
        <w:rPr>
          <w:rFonts w:cstheme="majorHAnsi"/>
          <w:b w:val="0"/>
          <w:color w:val="auto"/>
          <w:sz w:val="24"/>
          <w:szCs w:val="24"/>
        </w:rPr>
        <w:t xml:space="preserve">Products supplied shall </w:t>
      </w:r>
      <w:r w:rsidR="00BB4D5A" w:rsidRPr="009B60ED">
        <w:rPr>
          <w:rFonts w:cstheme="majorHAnsi"/>
          <w:b w:val="0"/>
          <w:color w:val="auto"/>
          <w:sz w:val="24"/>
          <w:szCs w:val="24"/>
        </w:rPr>
        <w:t xml:space="preserve">not contain organotins, including </w:t>
      </w:r>
      <w:r w:rsidR="00BB4D5A" w:rsidRPr="009B60ED">
        <w:rPr>
          <w:rFonts w:eastAsia="Times New Roman" w:cstheme="majorHAnsi"/>
          <w:b w:val="0"/>
          <w:color w:val="auto"/>
          <w:sz w:val="24"/>
          <w:szCs w:val="24"/>
        </w:rPr>
        <w:t xml:space="preserve">tri-substituted </w:t>
      </w:r>
      <w:proofErr w:type="spellStart"/>
      <w:r w:rsidR="00BB4D5A" w:rsidRPr="009B60ED">
        <w:rPr>
          <w:rFonts w:eastAsia="Times New Roman" w:cstheme="majorHAnsi"/>
          <w:b w:val="0"/>
          <w:color w:val="auto"/>
          <w:sz w:val="24"/>
          <w:szCs w:val="24"/>
        </w:rPr>
        <w:t>organotin</w:t>
      </w:r>
      <w:proofErr w:type="spellEnd"/>
      <w:r w:rsidR="00BB4D5A" w:rsidRPr="009B60ED">
        <w:rPr>
          <w:rFonts w:eastAsia="Times New Roman" w:cstheme="majorHAnsi"/>
          <w:b w:val="0"/>
          <w:color w:val="auto"/>
          <w:sz w:val="24"/>
          <w:szCs w:val="24"/>
        </w:rPr>
        <w:t xml:space="preserve">, </w:t>
      </w:r>
      <w:proofErr w:type="spellStart"/>
      <w:r w:rsidR="007C6A94" w:rsidRPr="009B60ED">
        <w:rPr>
          <w:rFonts w:eastAsia="Times New Roman" w:cstheme="majorHAnsi"/>
          <w:b w:val="0"/>
          <w:color w:val="auto"/>
          <w:sz w:val="24"/>
          <w:szCs w:val="24"/>
        </w:rPr>
        <w:t>d</w:t>
      </w:r>
      <w:r w:rsidR="00BB4D5A" w:rsidRPr="009B60ED">
        <w:rPr>
          <w:rFonts w:eastAsia="Times New Roman" w:cstheme="majorHAnsi"/>
          <w:b w:val="0"/>
          <w:color w:val="auto"/>
          <w:sz w:val="24"/>
          <w:szCs w:val="24"/>
        </w:rPr>
        <w:t>ibutyltin</w:t>
      </w:r>
      <w:proofErr w:type="spellEnd"/>
      <w:r w:rsidR="00BB4D5A" w:rsidRPr="009B60ED">
        <w:rPr>
          <w:rFonts w:eastAsia="Times New Roman" w:cstheme="majorHAnsi"/>
          <w:b w:val="0"/>
          <w:color w:val="auto"/>
          <w:sz w:val="24"/>
          <w:szCs w:val="24"/>
        </w:rPr>
        <w:t xml:space="preserve"> (DBT) compounds, </w:t>
      </w:r>
      <w:proofErr w:type="spellStart"/>
      <w:proofErr w:type="gramStart"/>
      <w:r w:rsidR="007C6A94" w:rsidRPr="009B60ED">
        <w:rPr>
          <w:rFonts w:eastAsia="Times New Roman" w:cstheme="majorHAnsi"/>
          <w:b w:val="0"/>
          <w:color w:val="auto"/>
          <w:sz w:val="24"/>
          <w:szCs w:val="24"/>
        </w:rPr>
        <w:t>d</w:t>
      </w:r>
      <w:r w:rsidR="00BB4D5A" w:rsidRPr="009B60ED">
        <w:rPr>
          <w:rFonts w:eastAsia="Times New Roman" w:cstheme="majorHAnsi"/>
          <w:b w:val="0"/>
          <w:color w:val="auto"/>
          <w:sz w:val="24"/>
          <w:szCs w:val="24"/>
        </w:rPr>
        <w:t>ioctyltin</w:t>
      </w:r>
      <w:proofErr w:type="spellEnd"/>
      <w:proofErr w:type="gramEnd"/>
      <w:r w:rsidR="00BB4D5A" w:rsidRPr="009B60ED">
        <w:rPr>
          <w:rFonts w:eastAsia="Times New Roman" w:cstheme="majorHAnsi"/>
          <w:b w:val="0"/>
          <w:color w:val="auto"/>
          <w:sz w:val="24"/>
          <w:szCs w:val="24"/>
        </w:rPr>
        <w:t xml:space="preserve"> (DOT) compounds with concentrations greater than 0.1% by weight of tin. </w:t>
      </w:r>
    </w:p>
    <w:p w:rsidR="00D47662" w:rsidRPr="009B60ED" w:rsidRDefault="00D47662" w:rsidP="00D47662">
      <w:pPr>
        <w:pStyle w:val="MediumGrid1-Accent21"/>
        <w:shd w:val="clear" w:color="auto" w:fill="FFFFFF"/>
        <w:spacing w:line="240" w:lineRule="auto"/>
        <w:ind w:left="1080"/>
        <w:rPr>
          <w:rFonts w:asciiTheme="majorHAnsi" w:hAnsiTheme="majorHAnsi" w:cstheme="majorHAnsi"/>
          <w:sz w:val="24"/>
          <w:szCs w:val="24"/>
        </w:rPr>
      </w:pPr>
    </w:p>
    <w:p w:rsidR="00D47662" w:rsidRPr="009B60ED" w:rsidRDefault="00D47662"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 xml:space="preserve">: </w:t>
      </w:r>
    </w:p>
    <w:p w:rsidR="00D47662" w:rsidRPr="009B60ED" w:rsidRDefault="00D47662"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rPr>
        <w:t>Bidder must provide a complete and unabridged test results from a CPSC-accredited third party laboratory that verifies compliance with LEED for Health Care for Organotins.</w:t>
      </w:r>
    </w:p>
    <w:p w:rsidR="00C007BE" w:rsidRPr="009B60ED" w:rsidRDefault="00AA11A1" w:rsidP="00AE7F90">
      <w:pPr>
        <w:pStyle w:val="Heading2"/>
        <w:numPr>
          <w:ilvl w:val="1"/>
          <w:numId w:val="17"/>
        </w:numPr>
        <w:rPr>
          <w:rFonts w:cstheme="majorHAnsi"/>
          <w:b w:val="0"/>
          <w:color w:val="auto"/>
          <w:sz w:val="24"/>
          <w:szCs w:val="24"/>
        </w:rPr>
      </w:pPr>
      <w:commentRangeStart w:id="1"/>
      <w:r w:rsidRPr="009B60ED">
        <w:rPr>
          <w:rFonts w:cstheme="majorHAnsi"/>
          <w:color w:val="auto"/>
          <w:sz w:val="24"/>
          <w:szCs w:val="24"/>
        </w:rPr>
        <w:t>Heavy</w:t>
      </w:r>
      <w:commentRangeEnd w:id="1"/>
      <w:r w:rsidR="0078515E" w:rsidRPr="009B60ED">
        <w:rPr>
          <w:rStyle w:val="CommentReference"/>
          <w:rFonts w:eastAsia="Times New Roman" w:cstheme="majorHAnsi"/>
          <w:b w:val="0"/>
          <w:bCs w:val="0"/>
          <w:color w:val="auto"/>
        </w:rPr>
        <w:commentReference w:id="1"/>
      </w:r>
      <w:r w:rsidRPr="009B60ED">
        <w:rPr>
          <w:rFonts w:cstheme="majorHAnsi"/>
          <w:color w:val="auto"/>
          <w:sz w:val="24"/>
          <w:szCs w:val="24"/>
        </w:rPr>
        <w:t xml:space="preserve"> Metals</w:t>
      </w:r>
      <w:r w:rsidR="007F1CF9" w:rsidRPr="009B60ED">
        <w:rPr>
          <w:rFonts w:cstheme="majorHAnsi"/>
          <w:color w:val="auto"/>
          <w:sz w:val="24"/>
          <w:szCs w:val="24"/>
        </w:rPr>
        <w:t xml:space="preserve">. </w:t>
      </w:r>
      <w:r w:rsidR="00054A52" w:rsidRPr="009B60ED">
        <w:rPr>
          <w:rFonts w:cstheme="majorHAnsi"/>
          <w:b w:val="0"/>
          <w:color w:val="auto"/>
          <w:sz w:val="24"/>
          <w:szCs w:val="24"/>
        </w:rPr>
        <w:t>P</w:t>
      </w:r>
      <w:r w:rsidR="007F1CF9" w:rsidRPr="009B60ED">
        <w:rPr>
          <w:rFonts w:cstheme="majorHAnsi"/>
          <w:b w:val="0"/>
          <w:color w:val="auto"/>
          <w:sz w:val="24"/>
          <w:szCs w:val="24"/>
        </w:rPr>
        <w:t>roduct</w:t>
      </w:r>
      <w:r w:rsidR="00054A52" w:rsidRPr="009B60ED">
        <w:rPr>
          <w:rFonts w:cstheme="majorHAnsi"/>
          <w:b w:val="0"/>
          <w:color w:val="auto"/>
          <w:sz w:val="24"/>
          <w:szCs w:val="24"/>
        </w:rPr>
        <w:t>s</w:t>
      </w:r>
      <w:r w:rsidR="007F1CF9" w:rsidRPr="009B60ED">
        <w:rPr>
          <w:rFonts w:cstheme="majorHAnsi"/>
          <w:b w:val="0"/>
          <w:color w:val="auto"/>
          <w:sz w:val="24"/>
          <w:szCs w:val="24"/>
        </w:rPr>
        <w:t xml:space="preserve"> </w:t>
      </w:r>
      <w:r w:rsidR="00054A52" w:rsidRPr="009B60ED">
        <w:rPr>
          <w:rFonts w:cstheme="majorHAnsi"/>
          <w:b w:val="0"/>
          <w:color w:val="auto"/>
          <w:sz w:val="24"/>
          <w:szCs w:val="24"/>
        </w:rPr>
        <w:t xml:space="preserve">supplied </w:t>
      </w:r>
      <w:r w:rsidR="007F1CF9" w:rsidRPr="009B60ED">
        <w:rPr>
          <w:rFonts w:cstheme="majorHAnsi"/>
          <w:b w:val="0"/>
          <w:color w:val="auto"/>
          <w:sz w:val="24"/>
          <w:szCs w:val="24"/>
        </w:rPr>
        <w:t>shall not contain</w:t>
      </w:r>
      <w:r w:rsidR="00A736B7" w:rsidRPr="009B60ED">
        <w:rPr>
          <w:rFonts w:cstheme="majorHAnsi"/>
          <w:b w:val="0"/>
          <w:color w:val="auto"/>
          <w:sz w:val="24"/>
          <w:szCs w:val="24"/>
        </w:rPr>
        <w:t xml:space="preserve"> </w:t>
      </w:r>
      <w:r w:rsidR="007F1CF9" w:rsidRPr="009B60ED">
        <w:rPr>
          <w:rFonts w:cstheme="majorHAnsi"/>
          <w:b w:val="0"/>
          <w:color w:val="auto"/>
          <w:sz w:val="24"/>
          <w:szCs w:val="24"/>
        </w:rPr>
        <w:t>h</w:t>
      </w:r>
      <w:r w:rsidR="00A658C3" w:rsidRPr="009B60ED">
        <w:rPr>
          <w:rFonts w:cstheme="majorHAnsi"/>
          <w:b w:val="0"/>
          <w:color w:val="auto"/>
          <w:sz w:val="24"/>
          <w:szCs w:val="24"/>
        </w:rPr>
        <w:t xml:space="preserve">eavy </w:t>
      </w:r>
      <w:r w:rsidR="007F1CF9" w:rsidRPr="009B60ED">
        <w:rPr>
          <w:rFonts w:cstheme="majorHAnsi"/>
          <w:b w:val="0"/>
          <w:color w:val="auto"/>
          <w:sz w:val="24"/>
          <w:szCs w:val="24"/>
        </w:rPr>
        <w:t>m</w:t>
      </w:r>
      <w:r w:rsidR="00A658C3" w:rsidRPr="009B60ED">
        <w:rPr>
          <w:rFonts w:cstheme="majorHAnsi"/>
          <w:b w:val="0"/>
          <w:color w:val="auto"/>
          <w:sz w:val="24"/>
          <w:szCs w:val="24"/>
        </w:rPr>
        <w:t xml:space="preserve">etals </w:t>
      </w:r>
      <w:r w:rsidR="007F1CF9" w:rsidRPr="009B60ED">
        <w:rPr>
          <w:rFonts w:cstheme="majorHAnsi"/>
          <w:b w:val="0"/>
          <w:color w:val="auto"/>
          <w:sz w:val="24"/>
          <w:szCs w:val="24"/>
        </w:rPr>
        <w:t xml:space="preserve">in the fabrics or dyes including </w:t>
      </w:r>
      <w:r w:rsidR="003C4A79" w:rsidRPr="009B60ED">
        <w:rPr>
          <w:rFonts w:cstheme="majorHAnsi"/>
          <w:b w:val="0"/>
          <w:color w:val="auto"/>
          <w:sz w:val="24"/>
          <w:szCs w:val="24"/>
        </w:rPr>
        <w:t xml:space="preserve">lead, mercury,  and </w:t>
      </w:r>
      <w:r w:rsidR="007F1CF9" w:rsidRPr="009B60ED">
        <w:rPr>
          <w:rFonts w:cstheme="majorHAnsi"/>
          <w:b w:val="0"/>
          <w:color w:val="auto"/>
          <w:sz w:val="24"/>
          <w:szCs w:val="24"/>
        </w:rPr>
        <w:t>h</w:t>
      </w:r>
      <w:r w:rsidR="00A658C3" w:rsidRPr="009B60ED">
        <w:rPr>
          <w:rFonts w:cstheme="majorHAnsi"/>
          <w:b w:val="0"/>
          <w:color w:val="auto"/>
          <w:sz w:val="24"/>
          <w:szCs w:val="24"/>
        </w:rPr>
        <w:t xml:space="preserve">exavalent </w:t>
      </w:r>
      <w:r w:rsidR="007F1CF9" w:rsidRPr="009B60ED">
        <w:rPr>
          <w:rFonts w:cstheme="majorHAnsi"/>
          <w:b w:val="0"/>
          <w:color w:val="auto"/>
          <w:sz w:val="24"/>
          <w:szCs w:val="24"/>
        </w:rPr>
        <w:t>c</w:t>
      </w:r>
      <w:r w:rsidR="00A658C3" w:rsidRPr="009B60ED">
        <w:rPr>
          <w:rFonts w:cstheme="majorHAnsi"/>
          <w:b w:val="0"/>
          <w:color w:val="auto"/>
          <w:sz w:val="24"/>
          <w:szCs w:val="24"/>
        </w:rPr>
        <w:t>hromium</w:t>
      </w:r>
      <w:r w:rsidR="003C4A79" w:rsidRPr="009B60ED">
        <w:rPr>
          <w:rFonts w:cstheme="majorHAnsi"/>
          <w:b w:val="0"/>
          <w:color w:val="auto"/>
          <w:sz w:val="24"/>
          <w:szCs w:val="24"/>
        </w:rPr>
        <w:t xml:space="preserve"> greater than 1000ppm</w:t>
      </w:r>
      <w:r w:rsidR="007F1CF9" w:rsidRPr="009B60ED">
        <w:rPr>
          <w:rFonts w:cstheme="majorHAnsi"/>
          <w:b w:val="0"/>
          <w:color w:val="auto"/>
          <w:sz w:val="24"/>
          <w:szCs w:val="24"/>
        </w:rPr>
        <w:t xml:space="preserve">, </w:t>
      </w:r>
      <w:r w:rsidR="0078515E" w:rsidRPr="009B60ED">
        <w:rPr>
          <w:rFonts w:cstheme="majorHAnsi"/>
          <w:b w:val="0"/>
          <w:color w:val="auto"/>
          <w:sz w:val="24"/>
          <w:szCs w:val="24"/>
        </w:rPr>
        <w:t xml:space="preserve">and </w:t>
      </w:r>
      <w:r w:rsidR="007F1CF9" w:rsidRPr="009B60ED">
        <w:rPr>
          <w:rFonts w:cstheme="majorHAnsi"/>
          <w:b w:val="0"/>
          <w:color w:val="auto"/>
          <w:sz w:val="24"/>
          <w:szCs w:val="24"/>
        </w:rPr>
        <w:t>a</w:t>
      </w:r>
      <w:r w:rsidR="00A658C3" w:rsidRPr="009B60ED">
        <w:rPr>
          <w:rFonts w:cstheme="majorHAnsi"/>
          <w:b w:val="0"/>
          <w:color w:val="auto"/>
          <w:sz w:val="24"/>
          <w:szCs w:val="24"/>
        </w:rPr>
        <w:t xml:space="preserve">ntimony, </w:t>
      </w:r>
      <w:r w:rsidR="007F1CF9" w:rsidRPr="009B60ED">
        <w:rPr>
          <w:rFonts w:cstheme="majorHAnsi"/>
          <w:b w:val="0"/>
          <w:color w:val="auto"/>
          <w:sz w:val="24"/>
          <w:szCs w:val="24"/>
        </w:rPr>
        <w:t>a</w:t>
      </w:r>
      <w:r w:rsidR="00A658C3" w:rsidRPr="009B60ED">
        <w:rPr>
          <w:rFonts w:cstheme="majorHAnsi"/>
          <w:b w:val="0"/>
          <w:color w:val="auto"/>
          <w:sz w:val="24"/>
          <w:szCs w:val="24"/>
        </w:rPr>
        <w:t xml:space="preserve">rsenic, </w:t>
      </w:r>
      <w:r w:rsidR="007F1CF9" w:rsidRPr="009B60ED">
        <w:rPr>
          <w:rFonts w:cstheme="majorHAnsi"/>
          <w:b w:val="0"/>
          <w:color w:val="auto"/>
          <w:sz w:val="24"/>
          <w:szCs w:val="24"/>
        </w:rPr>
        <w:t>c</w:t>
      </w:r>
      <w:r w:rsidR="00A658C3" w:rsidRPr="009B60ED">
        <w:rPr>
          <w:rFonts w:cstheme="majorHAnsi"/>
          <w:b w:val="0"/>
          <w:color w:val="auto"/>
          <w:sz w:val="24"/>
          <w:szCs w:val="24"/>
        </w:rPr>
        <w:t xml:space="preserve">admium, </w:t>
      </w:r>
      <w:r w:rsidR="007F1CF9" w:rsidRPr="009B60ED">
        <w:rPr>
          <w:rFonts w:cstheme="majorHAnsi"/>
          <w:b w:val="0"/>
          <w:color w:val="auto"/>
          <w:sz w:val="24"/>
          <w:szCs w:val="24"/>
        </w:rPr>
        <w:t>c</w:t>
      </w:r>
      <w:r w:rsidR="00A658C3" w:rsidRPr="009B60ED">
        <w:rPr>
          <w:rFonts w:cstheme="majorHAnsi"/>
          <w:b w:val="0"/>
          <w:color w:val="auto"/>
          <w:sz w:val="24"/>
          <w:szCs w:val="24"/>
        </w:rPr>
        <w:t xml:space="preserve">hromium, cobalt, copper,  </w:t>
      </w:r>
      <w:r w:rsidR="007F1CF9" w:rsidRPr="009B60ED">
        <w:rPr>
          <w:rFonts w:cstheme="majorHAnsi"/>
          <w:b w:val="0"/>
          <w:color w:val="auto"/>
          <w:sz w:val="24"/>
          <w:szCs w:val="24"/>
        </w:rPr>
        <w:t xml:space="preserve">and </w:t>
      </w:r>
      <w:r w:rsidR="00A658C3" w:rsidRPr="009B60ED">
        <w:rPr>
          <w:rFonts w:cstheme="majorHAnsi"/>
          <w:b w:val="0"/>
          <w:color w:val="auto"/>
          <w:sz w:val="24"/>
          <w:szCs w:val="24"/>
        </w:rPr>
        <w:t xml:space="preserve">nickel </w:t>
      </w:r>
      <w:commentRangeStart w:id="2"/>
      <w:r w:rsidR="00A658C3" w:rsidRPr="009B60ED">
        <w:rPr>
          <w:rFonts w:cstheme="majorHAnsi"/>
          <w:b w:val="0"/>
          <w:color w:val="auto"/>
          <w:sz w:val="24"/>
          <w:szCs w:val="24"/>
        </w:rPr>
        <w:t>compounds</w:t>
      </w:r>
      <w:commentRangeEnd w:id="2"/>
      <w:r w:rsidR="003C4A79" w:rsidRPr="009B60ED">
        <w:rPr>
          <w:rStyle w:val="CommentReference"/>
          <w:rFonts w:eastAsia="Times New Roman" w:cstheme="majorHAnsi"/>
          <w:b w:val="0"/>
          <w:bCs w:val="0"/>
          <w:color w:val="auto"/>
        </w:rPr>
        <w:commentReference w:id="2"/>
      </w:r>
      <w:r w:rsidR="00054A52" w:rsidRPr="009B60ED">
        <w:rPr>
          <w:rFonts w:cstheme="majorHAnsi"/>
          <w:b w:val="0"/>
          <w:color w:val="auto"/>
          <w:sz w:val="24"/>
          <w:szCs w:val="24"/>
        </w:rPr>
        <w:t>.</w:t>
      </w:r>
      <w:r w:rsidR="00A658C3" w:rsidRPr="009B60ED">
        <w:rPr>
          <w:rFonts w:cstheme="majorHAnsi"/>
          <w:b w:val="0"/>
          <w:color w:val="auto"/>
          <w:sz w:val="24"/>
          <w:szCs w:val="24"/>
        </w:rPr>
        <w:t xml:space="preserve"> </w:t>
      </w:r>
    </w:p>
    <w:p w:rsidR="00A736B7" w:rsidRPr="009B60ED" w:rsidRDefault="00A736B7" w:rsidP="00A736B7">
      <w:pPr>
        <w:rPr>
          <w:rFonts w:asciiTheme="majorHAnsi" w:hAnsiTheme="majorHAnsi" w:cstheme="majorHAnsi"/>
        </w:rPr>
      </w:pPr>
    </w:p>
    <w:p w:rsidR="00A736B7" w:rsidRPr="009B60ED" w:rsidRDefault="00A736B7"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4D6EB0" w:rsidRPr="009B60ED" w:rsidRDefault="002611FF" w:rsidP="004D6EB0">
      <w:pPr>
        <w:pStyle w:val="MediumGrid1-Accent21"/>
        <w:numPr>
          <w:ilvl w:val="0"/>
          <w:numId w:val="19"/>
        </w:numPr>
        <w:shd w:val="clear" w:color="auto" w:fill="FFFFFF"/>
        <w:spacing w:line="240" w:lineRule="auto"/>
        <w:rPr>
          <w:rFonts w:asciiTheme="majorHAnsi" w:hAnsiTheme="majorHAnsi" w:cstheme="majorHAnsi"/>
          <w:i/>
          <w:sz w:val="24"/>
          <w:szCs w:val="24"/>
        </w:rPr>
      </w:pPr>
      <w:r>
        <w:rPr>
          <w:rFonts w:asciiTheme="majorHAnsi" w:hAnsiTheme="majorHAnsi" w:cstheme="majorHAnsi"/>
          <w:i/>
          <w:sz w:val="24"/>
          <w:szCs w:val="24"/>
        </w:rPr>
        <w:t>Bidder</w:t>
      </w:r>
      <w:r w:rsidR="00AA11A1" w:rsidRPr="009B60ED">
        <w:rPr>
          <w:rFonts w:asciiTheme="majorHAnsi" w:hAnsiTheme="majorHAnsi" w:cstheme="majorHAnsi"/>
          <w:i/>
          <w:sz w:val="24"/>
          <w:szCs w:val="24"/>
        </w:rPr>
        <w:t xml:space="preserve"> </w:t>
      </w:r>
      <w:r>
        <w:rPr>
          <w:rFonts w:asciiTheme="majorHAnsi" w:hAnsiTheme="majorHAnsi" w:cstheme="majorHAnsi"/>
          <w:i/>
          <w:sz w:val="24"/>
          <w:szCs w:val="24"/>
        </w:rPr>
        <w:t>must</w:t>
      </w:r>
      <w:r w:rsidR="00AA11A1" w:rsidRPr="009B60ED">
        <w:rPr>
          <w:rFonts w:asciiTheme="majorHAnsi" w:hAnsiTheme="majorHAnsi" w:cstheme="majorHAnsi"/>
          <w:i/>
          <w:sz w:val="24"/>
          <w:szCs w:val="24"/>
        </w:rPr>
        <w:t xml:space="preserve"> provide complete and unabridged test results from a CPSC-accredited third party laboratory that verifies compliance with LEED for Health Care for arsenic, cobalt copper, nickel and cadmium and EU RoHS for </w:t>
      </w:r>
      <w:r w:rsidR="0078515E" w:rsidRPr="009B60ED">
        <w:rPr>
          <w:rFonts w:asciiTheme="majorHAnsi" w:hAnsiTheme="majorHAnsi" w:cstheme="majorHAnsi"/>
          <w:i/>
          <w:sz w:val="24"/>
          <w:szCs w:val="24"/>
        </w:rPr>
        <w:t xml:space="preserve">lead, mercury, </w:t>
      </w:r>
      <w:r w:rsidR="00AA11A1" w:rsidRPr="009B60ED">
        <w:rPr>
          <w:rFonts w:asciiTheme="majorHAnsi" w:hAnsiTheme="majorHAnsi" w:cstheme="majorHAnsi"/>
          <w:i/>
          <w:sz w:val="24"/>
          <w:szCs w:val="24"/>
        </w:rPr>
        <w:t>hexavalent chromium.</w:t>
      </w:r>
      <w:r w:rsidR="00AA11A1" w:rsidRPr="009B60ED">
        <w:rPr>
          <w:rStyle w:val="EndnoteReference"/>
          <w:rFonts w:asciiTheme="majorHAnsi" w:hAnsiTheme="majorHAnsi" w:cstheme="majorHAnsi"/>
          <w:i/>
          <w:sz w:val="24"/>
          <w:szCs w:val="24"/>
        </w:rPr>
        <w:endnoteReference w:id="6"/>
      </w:r>
    </w:p>
    <w:p w:rsidR="00A736B7" w:rsidRPr="009B60ED" w:rsidRDefault="00A736B7" w:rsidP="00A736B7">
      <w:pPr>
        <w:pStyle w:val="MediumGrid1-Accent21"/>
        <w:shd w:val="clear" w:color="auto" w:fill="FFFFFF"/>
        <w:spacing w:line="240" w:lineRule="auto"/>
        <w:ind w:left="1080"/>
        <w:rPr>
          <w:rFonts w:asciiTheme="majorHAnsi" w:hAnsiTheme="majorHAnsi" w:cstheme="majorHAnsi"/>
          <w:sz w:val="24"/>
          <w:szCs w:val="24"/>
        </w:rPr>
      </w:pPr>
    </w:p>
    <w:p w:rsidR="004D6EB0" w:rsidRPr="009B60ED" w:rsidRDefault="002611FF" w:rsidP="004D6EB0">
      <w:pPr>
        <w:pStyle w:val="MediumGrid1-Accent21"/>
        <w:numPr>
          <w:ilvl w:val="0"/>
          <w:numId w:val="19"/>
        </w:numPr>
        <w:shd w:val="clear" w:color="auto" w:fill="FFFFFF"/>
        <w:spacing w:line="240" w:lineRule="auto"/>
        <w:rPr>
          <w:rFonts w:asciiTheme="majorHAnsi" w:hAnsiTheme="majorHAnsi" w:cstheme="majorHAnsi"/>
          <w:i/>
          <w:sz w:val="24"/>
          <w:szCs w:val="24"/>
        </w:rPr>
      </w:pPr>
      <w:r>
        <w:rPr>
          <w:rFonts w:asciiTheme="majorHAnsi" w:hAnsiTheme="majorHAnsi" w:cstheme="majorHAnsi"/>
          <w:i/>
          <w:sz w:val="24"/>
          <w:szCs w:val="24"/>
        </w:rPr>
        <w:lastRenderedPageBreak/>
        <w:t>Bidder</w:t>
      </w:r>
      <w:r w:rsidR="00AA11A1" w:rsidRPr="009B60ED">
        <w:rPr>
          <w:rFonts w:asciiTheme="majorHAnsi" w:hAnsiTheme="majorHAnsi" w:cstheme="majorHAnsi"/>
          <w:i/>
          <w:sz w:val="24"/>
          <w:szCs w:val="24"/>
        </w:rPr>
        <w:t xml:space="preserve"> </w:t>
      </w:r>
      <w:r>
        <w:rPr>
          <w:rFonts w:asciiTheme="majorHAnsi" w:hAnsiTheme="majorHAnsi" w:cstheme="majorHAnsi"/>
          <w:i/>
          <w:sz w:val="24"/>
          <w:szCs w:val="24"/>
        </w:rPr>
        <w:t>must</w:t>
      </w:r>
      <w:r w:rsidR="00AA11A1" w:rsidRPr="009B60ED">
        <w:rPr>
          <w:rFonts w:asciiTheme="majorHAnsi" w:hAnsiTheme="majorHAnsi" w:cstheme="majorHAnsi"/>
          <w:i/>
          <w:sz w:val="24"/>
          <w:szCs w:val="24"/>
        </w:rPr>
        <w:t xml:space="preserve"> provide complete and unabridged test results under US EPA Method 3052:1996 from a CPSC-accredited third party laboratory which verifies the absence of antimony.</w:t>
      </w:r>
    </w:p>
    <w:p w:rsidR="00C007BE" w:rsidRPr="009B60ED" w:rsidRDefault="00AA11A1" w:rsidP="00AE7F90">
      <w:pPr>
        <w:pStyle w:val="Heading2"/>
        <w:numPr>
          <w:ilvl w:val="1"/>
          <w:numId w:val="17"/>
        </w:numPr>
        <w:rPr>
          <w:rFonts w:cstheme="majorHAnsi"/>
          <w:b w:val="0"/>
          <w:color w:val="auto"/>
          <w:sz w:val="24"/>
          <w:szCs w:val="24"/>
        </w:rPr>
      </w:pPr>
      <w:r w:rsidRPr="009B60ED">
        <w:rPr>
          <w:rFonts w:cstheme="majorHAnsi"/>
          <w:color w:val="auto"/>
          <w:sz w:val="24"/>
          <w:szCs w:val="24"/>
        </w:rPr>
        <w:t>Chlorinated Bleaching Agents</w:t>
      </w:r>
      <w:r w:rsidR="004D24A1" w:rsidRPr="009B60ED">
        <w:rPr>
          <w:rFonts w:cstheme="majorHAnsi"/>
          <w:color w:val="auto"/>
          <w:sz w:val="24"/>
          <w:szCs w:val="24"/>
        </w:rPr>
        <w:t xml:space="preserve">.  </w:t>
      </w:r>
      <w:r w:rsidR="00054A52" w:rsidRPr="009B60ED">
        <w:rPr>
          <w:rFonts w:cstheme="majorHAnsi"/>
          <w:b w:val="0"/>
          <w:color w:val="auto"/>
          <w:sz w:val="24"/>
          <w:szCs w:val="24"/>
        </w:rPr>
        <w:t>P</w:t>
      </w:r>
      <w:r w:rsidR="004D24A1" w:rsidRPr="009B60ED">
        <w:rPr>
          <w:rFonts w:cstheme="majorHAnsi"/>
          <w:b w:val="0"/>
          <w:color w:val="auto"/>
          <w:sz w:val="24"/>
          <w:szCs w:val="24"/>
        </w:rPr>
        <w:t>roduct</w:t>
      </w:r>
      <w:r w:rsidR="00054A52" w:rsidRPr="009B60ED">
        <w:rPr>
          <w:rFonts w:cstheme="majorHAnsi"/>
          <w:b w:val="0"/>
          <w:color w:val="auto"/>
          <w:sz w:val="24"/>
          <w:szCs w:val="24"/>
        </w:rPr>
        <w:t>s supplied</w:t>
      </w:r>
      <w:r w:rsidR="004D24A1" w:rsidRPr="009B60ED">
        <w:rPr>
          <w:rFonts w:cstheme="majorHAnsi"/>
          <w:b w:val="0"/>
          <w:color w:val="auto"/>
          <w:sz w:val="24"/>
          <w:szCs w:val="24"/>
        </w:rPr>
        <w:t xml:space="preserve"> </w:t>
      </w:r>
      <w:r w:rsidR="00054A52" w:rsidRPr="009B60ED">
        <w:rPr>
          <w:rFonts w:cstheme="majorHAnsi"/>
          <w:b w:val="0"/>
          <w:color w:val="auto"/>
          <w:sz w:val="24"/>
          <w:szCs w:val="24"/>
        </w:rPr>
        <w:t xml:space="preserve">shall be </w:t>
      </w:r>
      <w:r w:rsidR="004D24A1" w:rsidRPr="009B60ED">
        <w:rPr>
          <w:rFonts w:cstheme="majorHAnsi"/>
          <w:b w:val="0"/>
          <w:color w:val="auto"/>
          <w:sz w:val="24"/>
          <w:szCs w:val="24"/>
        </w:rPr>
        <w:t>manufactured without the use of c</w:t>
      </w:r>
      <w:r w:rsidR="00914D2A" w:rsidRPr="009B60ED">
        <w:rPr>
          <w:rFonts w:cstheme="majorHAnsi"/>
          <w:b w:val="0"/>
          <w:color w:val="auto"/>
          <w:sz w:val="24"/>
          <w:szCs w:val="24"/>
        </w:rPr>
        <w:t>h</w:t>
      </w:r>
      <w:r w:rsidR="004D24A1" w:rsidRPr="009B60ED">
        <w:rPr>
          <w:rFonts w:cstheme="majorHAnsi"/>
          <w:b w:val="0"/>
          <w:color w:val="auto"/>
          <w:sz w:val="24"/>
          <w:szCs w:val="24"/>
        </w:rPr>
        <w:t>l</w:t>
      </w:r>
      <w:r w:rsidR="00914D2A" w:rsidRPr="009B60ED">
        <w:rPr>
          <w:rFonts w:cstheme="majorHAnsi"/>
          <w:b w:val="0"/>
          <w:color w:val="auto"/>
          <w:sz w:val="24"/>
          <w:szCs w:val="24"/>
        </w:rPr>
        <w:t xml:space="preserve">orine </w:t>
      </w:r>
      <w:r w:rsidR="004D24A1" w:rsidRPr="009B60ED">
        <w:rPr>
          <w:rFonts w:cstheme="majorHAnsi"/>
          <w:b w:val="0"/>
          <w:color w:val="auto"/>
          <w:sz w:val="24"/>
          <w:szCs w:val="24"/>
        </w:rPr>
        <w:t>or</w:t>
      </w:r>
      <w:r w:rsidR="00914D2A" w:rsidRPr="009B60ED">
        <w:rPr>
          <w:rFonts w:cstheme="majorHAnsi"/>
          <w:b w:val="0"/>
          <w:color w:val="auto"/>
          <w:sz w:val="24"/>
          <w:szCs w:val="24"/>
        </w:rPr>
        <w:t xml:space="preserve"> </w:t>
      </w:r>
      <w:r w:rsidR="009B60ED">
        <w:rPr>
          <w:rFonts w:cstheme="majorHAnsi"/>
          <w:b w:val="0"/>
          <w:color w:val="auto"/>
          <w:sz w:val="24"/>
          <w:szCs w:val="24"/>
        </w:rPr>
        <w:t>chlorine containing compounds</w:t>
      </w:r>
      <w:r w:rsidR="00914D2A" w:rsidRPr="009B60ED">
        <w:rPr>
          <w:rFonts w:cstheme="majorHAnsi"/>
          <w:b w:val="0"/>
          <w:color w:val="auto"/>
          <w:sz w:val="24"/>
          <w:szCs w:val="24"/>
        </w:rPr>
        <w:t xml:space="preserve"> </w:t>
      </w:r>
      <w:r w:rsidR="004D24A1" w:rsidRPr="009B60ED">
        <w:rPr>
          <w:rFonts w:cstheme="majorHAnsi"/>
          <w:b w:val="0"/>
          <w:color w:val="auto"/>
          <w:sz w:val="24"/>
          <w:szCs w:val="24"/>
        </w:rPr>
        <w:t xml:space="preserve">that </w:t>
      </w:r>
      <w:r w:rsidR="00914D2A" w:rsidRPr="009B60ED">
        <w:rPr>
          <w:rFonts w:cstheme="majorHAnsi"/>
          <w:b w:val="0"/>
          <w:color w:val="auto"/>
          <w:sz w:val="24"/>
          <w:szCs w:val="24"/>
        </w:rPr>
        <w:t>are potentially damaging to the environment.  Preferred products use a Totally Chlorine Free bleaching process.</w:t>
      </w:r>
    </w:p>
    <w:p w:rsidR="00914D2A" w:rsidRPr="009B60ED" w:rsidRDefault="00914D2A" w:rsidP="00914D2A">
      <w:pPr>
        <w:rPr>
          <w:rFonts w:asciiTheme="majorHAnsi" w:hAnsiTheme="majorHAnsi" w:cstheme="majorHAnsi"/>
        </w:rPr>
      </w:pPr>
    </w:p>
    <w:p w:rsidR="00A736B7" w:rsidRPr="009B60ED" w:rsidRDefault="004D6EB0"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A736B7" w:rsidRPr="009B60ED" w:rsidRDefault="002611FF" w:rsidP="007C6A94">
      <w:pPr>
        <w:pStyle w:val="MediumGrid1-Accent21"/>
        <w:shd w:val="clear" w:color="auto" w:fill="FFFFFF"/>
        <w:spacing w:line="240" w:lineRule="auto"/>
        <w:ind w:left="1440"/>
        <w:rPr>
          <w:rFonts w:asciiTheme="majorHAnsi" w:hAnsiTheme="majorHAnsi" w:cstheme="majorHAnsi"/>
          <w:i/>
          <w:sz w:val="24"/>
          <w:szCs w:val="24"/>
        </w:rPr>
      </w:pPr>
      <w:r>
        <w:rPr>
          <w:rFonts w:asciiTheme="majorHAnsi" w:hAnsiTheme="majorHAnsi" w:cstheme="majorHAnsi"/>
          <w:i/>
          <w:sz w:val="24"/>
          <w:szCs w:val="24"/>
        </w:rPr>
        <w:t>Bidder</w:t>
      </w:r>
      <w:r w:rsidR="004D6EB0" w:rsidRPr="009B60ED">
        <w:rPr>
          <w:rFonts w:asciiTheme="majorHAnsi" w:hAnsiTheme="majorHAnsi" w:cstheme="majorHAnsi"/>
          <w:i/>
          <w:sz w:val="24"/>
          <w:szCs w:val="24"/>
        </w:rPr>
        <w:t xml:space="preserve"> </w:t>
      </w:r>
      <w:r>
        <w:rPr>
          <w:rFonts w:asciiTheme="majorHAnsi" w:hAnsiTheme="majorHAnsi" w:cstheme="majorHAnsi"/>
          <w:i/>
          <w:sz w:val="24"/>
          <w:szCs w:val="24"/>
        </w:rPr>
        <w:t xml:space="preserve">must </w:t>
      </w:r>
      <w:r w:rsidR="004D6EB0" w:rsidRPr="009B60ED">
        <w:rPr>
          <w:rFonts w:asciiTheme="majorHAnsi" w:hAnsiTheme="majorHAnsi" w:cstheme="majorHAnsi"/>
          <w:i/>
          <w:sz w:val="24"/>
          <w:szCs w:val="24"/>
        </w:rPr>
        <w:t xml:space="preserve"> provide complete and unabridged test results under ISO 11480 from a CPSC-accredited third party laboratory which verifies the absence of chlorine bleaching agents.</w:t>
      </w:r>
    </w:p>
    <w:p w:rsidR="00C007BE" w:rsidRPr="009B60ED" w:rsidRDefault="00AA11A1" w:rsidP="00AE7F90">
      <w:pPr>
        <w:pStyle w:val="Heading2"/>
        <w:numPr>
          <w:ilvl w:val="1"/>
          <w:numId w:val="17"/>
        </w:numPr>
        <w:rPr>
          <w:rFonts w:cstheme="majorHAnsi"/>
          <w:color w:val="auto"/>
          <w:sz w:val="24"/>
          <w:szCs w:val="24"/>
        </w:rPr>
      </w:pPr>
      <w:r w:rsidRPr="009B60ED">
        <w:rPr>
          <w:rFonts w:cstheme="majorHAnsi"/>
          <w:color w:val="auto"/>
          <w:sz w:val="24"/>
          <w:szCs w:val="24"/>
        </w:rPr>
        <w:t>Antimicrobials</w:t>
      </w:r>
      <w:r w:rsidR="004D24A1" w:rsidRPr="009B60ED">
        <w:rPr>
          <w:rFonts w:cstheme="majorHAnsi"/>
          <w:color w:val="auto"/>
          <w:sz w:val="24"/>
          <w:szCs w:val="24"/>
        </w:rPr>
        <w:t xml:space="preserve">.  </w:t>
      </w:r>
      <w:r w:rsidR="009B60ED" w:rsidRPr="009B60ED">
        <w:rPr>
          <w:rFonts w:cstheme="majorHAnsi"/>
          <w:b w:val="0"/>
          <w:color w:val="auto"/>
          <w:sz w:val="24"/>
          <w:szCs w:val="24"/>
        </w:rPr>
        <w:t>Products shall</w:t>
      </w:r>
      <w:r w:rsidR="004D24A1" w:rsidRPr="009B60ED">
        <w:rPr>
          <w:rFonts w:cstheme="majorHAnsi"/>
          <w:b w:val="0"/>
          <w:color w:val="auto"/>
          <w:sz w:val="24"/>
          <w:szCs w:val="24"/>
        </w:rPr>
        <w:t xml:space="preserve"> not contain i</w:t>
      </w:r>
      <w:r w:rsidR="008D58E0" w:rsidRPr="009B60ED">
        <w:rPr>
          <w:rFonts w:cstheme="majorHAnsi"/>
          <w:b w:val="0"/>
          <w:color w:val="auto"/>
          <w:sz w:val="24"/>
          <w:szCs w:val="24"/>
        </w:rPr>
        <w:t>ntentionally added antimicrobials on the surface or other parts of the product</w:t>
      </w:r>
      <w:r w:rsidR="009B60ED">
        <w:rPr>
          <w:rFonts w:cstheme="majorHAnsi"/>
          <w:b w:val="0"/>
          <w:color w:val="auto"/>
          <w:sz w:val="24"/>
          <w:szCs w:val="24"/>
        </w:rPr>
        <w:t>s</w:t>
      </w:r>
      <w:r w:rsidR="008D58E0" w:rsidRPr="009B60ED">
        <w:rPr>
          <w:rFonts w:cstheme="majorHAnsi"/>
          <w:b w:val="0"/>
          <w:color w:val="auto"/>
          <w:sz w:val="24"/>
          <w:szCs w:val="24"/>
        </w:rPr>
        <w:t xml:space="preserve">. </w:t>
      </w:r>
      <w:r w:rsidR="009B60ED">
        <w:rPr>
          <w:rFonts w:cstheme="majorHAnsi"/>
          <w:b w:val="0"/>
          <w:color w:val="auto"/>
          <w:sz w:val="24"/>
          <w:szCs w:val="24"/>
        </w:rPr>
        <w:t>Our organization</w:t>
      </w:r>
      <w:r w:rsidR="008D58E0" w:rsidRPr="009B60ED">
        <w:rPr>
          <w:rFonts w:cstheme="majorHAnsi"/>
          <w:b w:val="0"/>
          <w:color w:val="auto"/>
          <w:sz w:val="24"/>
          <w:szCs w:val="24"/>
        </w:rPr>
        <w:t xml:space="preserve"> wish</w:t>
      </w:r>
      <w:r w:rsidR="009B60ED">
        <w:rPr>
          <w:rFonts w:cstheme="majorHAnsi"/>
          <w:b w:val="0"/>
          <w:color w:val="auto"/>
          <w:sz w:val="24"/>
          <w:szCs w:val="24"/>
        </w:rPr>
        <w:t>es</w:t>
      </w:r>
      <w:r w:rsidR="008D58E0" w:rsidRPr="009B60ED">
        <w:rPr>
          <w:rFonts w:cstheme="majorHAnsi"/>
          <w:b w:val="0"/>
          <w:color w:val="auto"/>
          <w:sz w:val="24"/>
          <w:szCs w:val="24"/>
        </w:rPr>
        <w:t xml:space="preserve"> to avoid products with antimicrobials because of their overuse and as a contributing factor to growing antimicrobial-resistant bacterial infections.</w:t>
      </w:r>
      <w:r w:rsidR="008D58E0" w:rsidRPr="009B60ED">
        <w:rPr>
          <w:rStyle w:val="EndnoteReference"/>
          <w:rFonts w:cstheme="majorHAnsi"/>
          <w:b w:val="0"/>
          <w:color w:val="auto"/>
          <w:sz w:val="24"/>
          <w:szCs w:val="24"/>
        </w:rPr>
        <w:endnoteReference w:id="7"/>
      </w:r>
    </w:p>
    <w:p w:rsidR="00EA76CA" w:rsidRPr="009B60ED" w:rsidRDefault="00EA76CA" w:rsidP="00EA76CA">
      <w:pPr>
        <w:rPr>
          <w:rFonts w:asciiTheme="majorHAnsi" w:hAnsiTheme="majorHAnsi" w:cstheme="majorHAnsi"/>
          <w:b/>
        </w:rPr>
      </w:pPr>
    </w:p>
    <w:p w:rsidR="009A149B" w:rsidRPr="009B60ED" w:rsidRDefault="004D6EB0"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9A149B" w:rsidRPr="009B60ED" w:rsidRDefault="004D6EB0" w:rsidP="007C6A94">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rPr>
        <w:t>Bidder must submit a formal declaration stating whether or not this product contains antimicrobials.  The declaration must be written, signed, and dated on the manufacturer’s letterhead by the manufacturer.</w:t>
      </w:r>
    </w:p>
    <w:p w:rsidR="00776DFA" w:rsidRPr="009B60ED" w:rsidRDefault="00933866" w:rsidP="00AE7F90">
      <w:pPr>
        <w:pStyle w:val="Heading1"/>
        <w:numPr>
          <w:ilvl w:val="0"/>
          <w:numId w:val="17"/>
        </w:numPr>
        <w:rPr>
          <w:rFonts w:cstheme="majorHAnsi"/>
          <w:color w:val="auto"/>
          <w:sz w:val="24"/>
        </w:rPr>
      </w:pPr>
      <w:r w:rsidRPr="009B60ED">
        <w:rPr>
          <w:rFonts w:cstheme="majorHAnsi"/>
          <w:color w:val="auto"/>
          <w:sz w:val="24"/>
        </w:rPr>
        <w:t>Wood</w:t>
      </w:r>
      <w:r w:rsidR="00B5464E" w:rsidRPr="009B60ED">
        <w:rPr>
          <w:rFonts w:cstheme="majorHAnsi"/>
          <w:color w:val="auto"/>
          <w:sz w:val="24"/>
        </w:rPr>
        <w:t xml:space="preserve"> Components</w:t>
      </w:r>
    </w:p>
    <w:p w:rsidR="00776DFA" w:rsidRPr="009B60ED" w:rsidRDefault="00933866" w:rsidP="00AE7F90">
      <w:pPr>
        <w:pStyle w:val="Heading2"/>
        <w:numPr>
          <w:ilvl w:val="1"/>
          <w:numId w:val="17"/>
        </w:numPr>
        <w:rPr>
          <w:rFonts w:cstheme="majorHAnsi"/>
          <w:b w:val="0"/>
          <w:color w:val="auto"/>
          <w:sz w:val="24"/>
          <w:szCs w:val="24"/>
        </w:rPr>
      </w:pPr>
      <w:r w:rsidRPr="009B60ED">
        <w:rPr>
          <w:rFonts w:cstheme="majorHAnsi"/>
          <w:b w:val="0"/>
          <w:color w:val="auto"/>
          <w:sz w:val="24"/>
          <w:szCs w:val="24"/>
        </w:rPr>
        <w:t xml:space="preserve">If the product contains wood or wood-based materials, the wood shall be </w:t>
      </w:r>
      <w:r w:rsidR="00D47662" w:rsidRPr="009B60ED">
        <w:rPr>
          <w:rFonts w:cstheme="majorHAnsi"/>
          <w:b w:val="0"/>
          <w:color w:val="auto"/>
          <w:sz w:val="24"/>
          <w:szCs w:val="24"/>
        </w:rPr>
        <w:t xml:space="preserve">reclaimed, salvaged or </w:t>
      </w:r>
      <w:r w:rsidRPr="009B60ED">
        <w:rPr>
          <w:rFonts w:cstheme="majorHAnsi"/>
          <w:b w:val="0"/>
          <w:color w:val="auto"/>
          <w:sz w:val="24"/>
          <w:szCs w:val="24"/>
        </w:rPr>
        <w:t xml:space="preserve">certified </w:t>
      </w:r>
      <w:r w:rsidR="00EF4F55">
        <w:rPr>
          <w:rFonts w:cstheme="majorHAnsi"/>
          <w:b w:val="0"/>
          <w:color w:val="auto"/>
          <w:sz w:val="24"/>
          <w:szCs w:val="24"/>
        </w:rPr>
        <w:t xml:space="preserve">wood </w:t>
      </w:r>
      <w:r w:rsidRPr="009B60ED">
        <w:rPr>
          <w:rFonts w:cstheme="majorHAnsi"/>
          <w:b w:val="0"/>
          <w:color w:val="auto"/>
          <w:sz w:val="24"/>
          <w:szCs w:val="24"/>
        </w:rPr>
        <w:t xml:space="preserve">coming from a sustainably harvested forest.   </w:t>
      </w:r>
    </w:p>
    <w:p w:rsidR="00C007BE" w:rsidRPr="009B60ED" w:rsidRDefault="00C007BE">
      <w:pPr>
        <w:pStyle w:val="ListParagraph"/>
        <w:rPr>
          <w:rFonts w:asciiTheme="majorHAnsi" w:hAnsiTheme="majorHAnsi" w:cstheme="majorHAnsi"/>
          <w:b/>
        </w:rPr>
      </w:pPr>
    </w:p>
    <w:p w:rsidR="00C007BE" w:rsidRPr="009B60ED" w:rsidRDefault="00AA11A1" w:rsidP="009B60ED">
      <w:pPr>
        <w:ind w:left="1080"/>
        <w:rPr>
          <w:rFonts w:asciiTheme="majorHAnsi" w:hAnsiTheme="majorHAnsi" w:cstheme="majorHAnsi"/>
          <w:i/>
          <w:u w:val="single"/>
        </w:rPr>
      </w:pPr>
      <w:r w:rsidRPr="009B60ED">
        <w:rPr>
          <w:rFonts w:asciiTheme="majorHAnsi" w:hAnsiTheme="majorHAnsi" w:cstheme="majorHAnsi"/>
          <w:i/>
          <w:u w:val="single"/>
        </w:rPr>
        <w:t>Required Documentation</w:t>
      </w:r>
    </w:p>
    <w:p w:rsidR="00C007BE" w:rsidRPr="009B60ED" w:rsidRDefault="00933866" w:rsidP="00AE7F90">
      <w:pPr>
        <w:pStyle w:val="ListParagraph"/>
        <w:numPr>
          <w:ilvl w:val="1"/>
          <w:numId w:val="17"/>
        </w:numPr>
        <w:rPr>
          <w:rFonts w:asciiTheme="majorHAnsi" w:hAnsiTheme="majorHAnsi" w:cstheme="majorHAnsi"/>
          <w:i/>
        </w:rPr>
      </w:pPr>
      <w:r w:rsidRPr="009B60ED">
        <w:rPr>
          <w:rFonts w:asciiTheme="majorHAnsi" w:hAnsiTheme="majorHAnsi" w:cstheme="majorHAnsi"/>
          <w:i/>
        </w:rPr>
        <w:t xml:space="preserve">Bidder shall provide proof the </w:t>
      </w:r>
      <w:r w:rsidR="00926C9A">
        <w:rPr>
          <w:rFonts w:asciiTheme="majorHAnsi" w:hAnsiTheme="majorHAnsi" w:cstheme="majorHAnsi"/>
          <w:i/>
        </w:rPr>
        <w:t xml:space="preserve">wood </w:t>
      </w:r>
      <w:r w:rsidRPr="009B60ED">
        <w:rPr>
          <w:rFonts w:asciiTheme="majorHAnsi" w:hAnsiTheme="majorHAnsi" w:cstheme="majorHAnsi"/>
          <w:i/>
        </w:rPr>
        <w:t xml:space="preserve">materials </w:t>
      </w:r>
      <w:r w:rsidR="009B60ED">
        <w:rPr>
          <w:rFonts w:asciiTheme="majorHAnsi" w:hAnsiTheme="majorHAnsi" w:cstheme="majorHAnsi"/>
          <w:i/>
        </w:rPr>
        <w:t xml:space="preserve">in the product </w:t>
      </w:r>
      <w:r w:rsidRPr="009B60ED">
        <w:rPr>
          <w:rFonts w:asciiTheme="majorHAnsi" w:hAnsiTheme="majorHAnsi" w:cstheme="majorHAnsi"/>
          <w:i/>
        </w:rPr>
        <w:t xml:space="preserve">are certified </w:t>
      </w:r>
      <w:r w:rsidR="00D47662" w:rsidRPr="009B60ED">
        <w:rPr>
          <w:rFonts w:asciiTheme="majorHAnsi" w:hAnsiTheme="majorHAnsi" w:cstheme="majorHAnsi"/>
          <w:i/>
        </w:rPr>
        <w:t>to have been sustainably harvested</w:t>
      </w:r>
      <w:r w:rsidR="00926C9A">
        <w:rPr>
          <w:rFonts w:asciiTheme="majorHAnsi" w:hAnsiTheme="majorHAnsi" w:cstheme="majorHAnsi"/>
          <w:i/>
        </w:rPr>
        <w:t xml:space="preserve"> by reclamation, salvage or certified wood</w:t>
      </w:r>
      <w:r w:rsidR="00D47662" w:rsidRPr="009B60ED">
        <w:rPr>
          <w:rFonts w:asciiTheme="majorHAnsi" w:hAnsiTheme="majorHAnsi" w:cstheme="majorHAnsi"/>
          <w:i/>
        </w:rPr>
        <w:t xml:space="preserve">.  Acceptable certifications include </w:t>
      </w:r>
      <w:r w:rsidRPr="009B60ED">
        <w:rPr>
          <w:rFonts w:asciiTheme="majorHAnsi" w:hAnsiTheme="majorHAnsi" w:cstheme="majorHAnsi"/>
          <w:i/>
        </w:rPr>
        <w:t>the Forest Stewardship Council (FSC)</w:t>
      </w:r>
      <w:r w:rsidR="002611FF">
        <w:rPr>
          <w:rFonts w:asciiTheme="majorHAnsi" w:hAnsiTheme="majorHAnsi" w:cstheme="majorHAnsi"/>
          <w:i/>
        </w:rPr>
        <w:t xml:space="preserve"> or other program that meets or exceeds FTC criteria</w:t>
      </w:r>
      <w:r w:rsidRPr="009B60ED">
        <w:rPr>
          <w:rFonts w:asciiTheme="majorHAnsi" w:hAnsiTheme="majorHAnsi" w:cstheme="majorHAnsi"/>
          <w:i/>
        </w:rPr>
        <w:t>.</w:t>
      </w:r>
    </w:p>
    <w:p w:rsidR="00C007BE" w:rsidRPr="009B60ED" w:rsidRDefault="00C007BE">
      <w:pPr>
        <w:pStyle w:val="ListParagraph"/>
        <w:ind w:left="1440"/>
        <w:rPr>
          <w:rFonts w:asciiTheme="majorHAnsi" w:hAnsiTheme="majorHAnsi" w:cstheme="majorHAnsi"/>
          <w:b/>
        </w:rPr>
      </w:pPr>
    </w:p>
    <w:p w:rsidR="00776DFA" w:rsidRPr="009B60ED" w:rsidRDefault="00AA11A1" w:rsidP="00AE7F90">
      <w:pPr>
        <w:pStyle w:val="ListParagraph"/>
        <w:numPr>
          <w:ilvl w:val="0"/>
          <w:numId w:val="17"/>
        </w:numPr>
        <w:rPr>
          <w:rFonts w:asciiTheme="majorHAnsi" w:hAnsiTheme="majorHAnsi" w:cstheme="majorHAnsi"/>
          <w:b/>
        </w:rPr>
      </w:pPr>
      <w:r w:rsidRPr="009B60ED">
        <w:rPr>
          <w:rFonts w:asciiTheme="majorHAnsi" w:hAnsiTheme="majorHAnsi" w:cstheme="majorHAnsi"/>
          <w:b/>
        </w:rPr>
        <w:t>Packaging Requirements</w:t>
      </w:r>
    </w:p>
    <w:p w:rsidR="00C007BE" w:rsidRPr="009B60ED" w:rsidRDefault="00C007BE">
      <w:pPr>
        <w:pStyle w:val="ListParagraph"/>
        <w:ind w:left="360"/>
        <w:rPr>
          <w:rFonts w:asciiTheme="majorHAnsi" w:hAnsiTheme="majorHAnsi" w:cstheme="majorHAnsi"/>
          <w:b/>
        </w:rPr>
      </w:pPr>
    </w:p>
    <w:p w:rsidR="00776DFA" w:rsidRPr="009B60ED" w:rsidRDefault="00933866" w:rsidP="00AE7F90">
      <w:pPr>
        <w:pStyle w:val="MediumGrid1-Accent21"/>
        <w:numPr>
          <w:ilvl w:val="1"/>
          <w:numId w:val="17"/>
        </w:numPr>
        <w:shd w:val="clear" w:color="auto" w:fill="FFFFFF"/>
        <w:spacing w:line="240" w:lineRule="auto"/>
        <w:rPr>
          <w:rFonts w:asciiTheme="majorHAnsi" w:hAnsiTheme="majorHAnsi" w:cstheme="majorHAnsi"/>
          <w:sz w:val="24"/>
          <w:szCs w:val="24"/>
        </w:rPr>
      </w:pPr>
      <w:r w:rsidRPr="009B60ED">
        <w:rPr>
          <w:rFonts w:asciiTheme="majorHAnsi" w:hAnsiTheme="majorHAnsi" w:cstheme="majorHAnsi"/>
          <w:sz w:val="24"/>
          <w:szCs w:val="24"/>
        </w:rPr>
        <w:t>P</w:t>
      </w:r>
      <w:r w:rsidR="000D3A98" w:rsidRPr="009B60ED">
        <w:rPr>
          <w:rFonts w:asciiTheme="majorHAnsi" w:hAnsiTheme="majorHAnsi" w:cstheme="majorHAnsi"/>
          <w:sz w:val="24"/>
          <w:szCs w:val="24"/>
        </w:rPr>
        <w:t>roduct</w:t>
      </w:r>
      <w:r w:rsidRPr="009B60ED">
        <w:rPr>
          <w:rFonts w:asciiTheme="majorHAnsi" w:hAnsiTheme="majorHAnsi" w:cstheme="majorHAnsi"/>
          <w:sz w:val="24"/>
          <w:szCs w:val="24"/>
        </w:rPr>
        <w:t>’s primary and secondary</w:t>
      </w:r>
      <w:r w:rsidR="000D3A98" w:rsidRPr="009B60ED">
        <w:rPr>
          <w:rFonts w:asciiTheme="majorHAnsi" w:hAnsiTheme="majorHAnsi" w:cstheme="majorHAnsi"/>
          <w:sz w:val="24"/>
          <w:szCs w:val="24"/>
        </w:rPr>
        <w:t xml:space="preserve"> packaging </w:t>
      </w:r>
      <w:proofErr w:type="gramStart"/>
      <w:r w:rsidR="000D3A98" w:rsidRPr="009B60ED">
        <w:rPr>
          <w:rFonts w:asciiTheme="majorHAnsi" w:hAnsiTheme="majorHAnsi" w:cstheme="majorHAnsi"/>
          <w:sz w:val="24"/>
          <w:szCs w:val="24"/>
        </w:rPr>
        <w:t xml:space="preserve">shall  </w:t>
      </w:r>
      <w:r w:rsidR="009B60ED">
        <w:rPr>
          <w:rFonts w:asciiTheme="majorHAnsi" w:hAnsiTheme="majorHAnsi" w:cstheme="majorHAnsi"/>
          <w:sz w:val="24"/>
          <w:szCs w:val="24"/>
        </w:rPr>
        <w:t>contain</w:t>
      </w:r>
      <w:proofErr w:type="gramEnd"/>
      <w:r w:rsidR="009B60ED">
        <w:rPr>
          <w:rFonts w:asciiTheme="majorHAnsi" w:hAnsiTheme="majorHAnsi" w:cstheme="majorHAnsi"/>
          <w:sz w:val="24"/>
          <w:szCs w:val="24"/>
        </w:rPr>
        <w:t xml:space="preserve"> postconsumer</w:t>
      </w:r>
      <w:r w:rsidR="000D3A98" w:rsidRPr="009B60ED">
        <w:rPr>
          <w:rFonts w:asciiTheme="majorHAnsi" w:hAnsiTheme="majorHAnsi" w:cstheme="majorHAnsi"/>
          <w:sz w:val="24"/>
          <w:szCs w:val="24"/>
        </w:rPr>
        <w:t xml:space="preserve"> recycl</w:t>
      </w:r>
      <w:r w:rsidRPr="009B60ED">
        <w:rPr>
          <w:rFonts w:asciiTheme="majorHAnsi" w:hAnsiTheme="majorHAnsi" w:cstheme="majorHAnsi"/>
          <w:sz w:val="24"/>
          <w:szCs w:val="24"/>
        </w:rPr>
        <w:t xml:space="preserve">ed materials or </w:t>
      </w:r>
      <w:r w:rsidR="00747A03">
        <w:rPr>
          <w:rFonts w:asciiTheme="majorHAnsi" w:hAnsiTheme="majorHAnsi" w:cstheme="majorHAnsi"/>
          <w:sz w:val="24"/>
          <w:szCs w:val="24"/>
        </w:rPr>
        <w:t xml:space="preserve">be </w:t>
      </w:r>
      <w:r w:rsidR="000D3A98" w:rsidRPr="009B60ED">
        <w:rPr>
          <w:rFonts w:asciiTheme="majorHAnsi" w:hAnsiTheme="majorHAnsi" w:cstheme="majorHAnsi"/>
          <w:sz w:val="24"/>
          <w:szCs w:val="24"/>
        </w:rPr>
        <w:t>recyclable (</w:t>
      </w:r>
      <w:r w:rsidRPr="009B60ED">
        <w:rPr>
          <w:rFonts w:asciiTheme="majorHAnsi" w:hAnsiTheme="majorHAnsi" w:cstheme="majorHAnsi"/>
          <w:sz w:val="24"/>
          <w:szCs w:val="24"/>
        </w:rPr>
        <w:t xml:space="preserve">meaning it </w:t>
      </w:r>
      <w:r w:rsidR="000D3A98" w:rsidRPr="009B60ED">
        <w:rPr>
          <w:rFonts w:asciiTheme="majorHAnsi" w:hAnsiTheme="majorHAnsi" w:cstheme="majorHAnsi"/>
          <w:sz w:val="24"/>
          <w:szCs w:val="24"/>
        </w:rPr>
        <w:t>can be collected, separated or otherwise recovered from the solid waste stream for reuse, or in the manufacture or assembly of another package or product, through an established recycling program</w:t>
      </w:r>
      <w:r w:rsidRPr="009B60ED">
        <w:rPr>
          <w:rFonts w:asciiTheme="majorHAnsi" w:hAnsiTheme="majorHAnsi" w:cstheme="majorHAnsi"/>
          <w:sz w:val="24"/>
          <w:szCs w:val="24"/>
        </w:rPr>
        <w:t>).</w:t>
      </w:r>
    </w:p>
    <w:p w:rsidR="00776DFA" w:rsidRDefault="000D3A98" w:rsidP="00AE7F90">
      <w:pPr>
        <w:pStyle w:val="ListParagraph"/>
        <w:numPr>
          <w:ilvl w:val="1"/>
          <w:numId w:val="17"/>
        </w:numPr>
        <w:rPr>
          <w:rFonts w:asciiTheme="majorHAnsi" w:hAnsiTheme="majorHAnsi" w:cstheme="majorHAnsi"/>
        </w:rPr>
      </w:pPr>
      <w:r w:rsidRPr="009B60ED">
        <w:rPr>
          <w:rFonts w:asciiTheme="majorHAnsi" w:hAnsiTheme="majorHAnsi" w:cstheme="majorHAnsi"/>
        </w:rPr>
        <w:t xml:space="preserve">Product shall not be packaged with polystyrene (Styrofoam™) </w:t>
      </w:r>
      <w:r w:rsidR="009B60ED">
        <w:rPr>
          <w:rFonts w:asciiTheme="majorHAnsi" w:hAnsiTheme="majorHAnsi" w:cstheme="majorHAnsi"/>
        </w:rPr>
        <w:t xml:space="preserve">or polyvinyl chloride (PVC) </w:t>
      </w:r>
      <w:r w:rsidRPr="009B60ED">
        <w:rPr>
          <w:rFonts w:asciiTheme="majorHAnsi" w:hAnsiTheme="majorHAnsi" w:cstheme="majorHAnsi"/>
        </w:rPr>
        <w:t>materials in the primary or secondary packaging materials.</w:t>
      </w:r>
    </w:p>
    <w:p w:rsidR="009B60ED" w:rsidRDefault="009B60ED" w:rsidP="009B60ED">
      <w:pPr>
        <w:pStyle w:val="ListParagraph"/>
        <w:ind w:left="1440"/>
        <w:rPr>
          <w:rFonts w:asciiTheme="majorHAnsi" w:hAnsiTheme="majorHAnsi" w:cstheme="majorHAnsi"/>
        </w:rPr>
      </w:pPr>
    </w:p>
    <w:p w:rsidR="009B60ED" w:rsidRPr="009B60ED" w:rsidRDefault="009B60ED" w:rsidP="009B60ED">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lastRenderedPageBreak/>
        <w:t>Required Documentation</w:t>
      </w:r>
      <w:r w:rsidRPr="009B60ED">
        <w:rPr>
          <w:rFonts w:asciiTheme="majorHAnsi" w:hAnsiTheme="majorHAnsi" w:cstheme="majorHAnsi"/>
          <w:i/>
          <w:sz w:val="24"/>
          <w:szCs w:val="24"/>
        </w:rPr>
        <w:t>:</w:t>
      </w:r>
    </w:p>
    <w:p w:rsidR="009B60ED" w:rsidRPr="009B60ED" w:rsidRDefault="009B60ED" w:rsidP="009B60ED">
      <w:pPr>
        <w:pStyle w:val="MediumGrid1-Accent21"/>
        <w:shd w:val="clear" w:color="auto" w:fill="FFFFFF"/>
        <w:spacing w:line="240" w:lineRule="auto"/>
        <w:ind w:left="1440"/>
        <w:rPr>
          <w:rFonts w:asciiTheme="majorHAnsi" w:hAnsiTheme="majorHAnsi" w:cstheme="majorHAnsi"/>
          <w:i/>
          <w:sz w:val="24"/>
          <w:szCs w:val="24"/>
        </w:rPr>
      </w:pPr>
      <w:r w:rsidRPr="009B60ED">
        <w:rPr>
          <w:rFonts w:asciiTheme="majorHAnsi" w:hAnsiTheme="majorHAnsi" w:cstheme="majorHAnsi"/>
          <w:i/>
          <w:sz w:val="24"/>
          <w:szCs w:val="24"/>
        </w:rPr>
        <w:t xml:space="preserve">Bidder must submit a formal declaration stating whether or not this product </w:t>
      </w:r>
      <w:r>
        <w:rPr>
          <w:rFonts w:asciiTheme="majorHAnsi" w:hAnsiTheme="majorHAnsi" w:cstheme="majorHAnsi"/>
          <w:i/>
          <w:sz w:val="24"/>
          <w:szCs w:val="24"/>
        </w:rPr>
        <w:t xml:space="preserve">meets the </w:t>
      </w:r>
      <w:r w:rsidR="002611FF">
        <w:rPr>
          <w:rFonts w:asciiTheme="majorHAnsi" w:hAnsiTheme="majorHAnsi" w:cstheme="majorHAnsi"/>
          <w:i/>
          <w:sz w:val="24"/>
          <w:szCs w:val="24"/>
        </w:rPr>
        <w:t xml:space="preserve">specified </w:t>
      </w:r>
      <w:r>
        <w:rPr>
          <w:rFonts w:asciiTheme="majorHAnsi" w:hAnsiTheme="majorHAnsi" w:cstheme="majorHAnsi"/>
          <w:i/>
          <w:sz w:val="24"/>
          <w:szCs w:val="24"/>
        </w:rPr>
        <w:t>packaging requirements.</w:t>
      </w:r>
      <w:r w:rsidRPr="009B60ED">
        <w:rPr>
          <w:rFonts w:asciiTheme="majorHAnsi" w:hAnsiTheme="majorHAnsi" w:cstheme="majorHAnsi"/>
          <w:i/>
          <w:sz w:val="24"/>
          <w:szCs w:val="24"/>
        </w:rPr>
        <w:t xml:space="preserve">  The declaration must be written, signed, and dated on the manufacturer’s letterhead by the manufacturer.</w:t>
      </w:r>
    </w:p>
    <w:p w:rsidR="009B60ED" w:rsidRPr="009B60ED" w:rsidRDefault="009B60ED" w:rsidP="009B60ED">
      <w:pPr>
        <w:pStyle w:val="ListParagraph"/>
        <w:ind w:left="360"/>
        <w:rPr>
          <w:rFonts w:asciiTheme="majorHAnsi" w:hAnsiTheme="majorHAnsi" w:cstheme="majorHAnsi"/>
        </w:rPr>
      </w:pPr>
    </w:p>
    <w:p w:rsidR="00C007BE" w:rsidRPr="009B60ED" w:rsidRDefault="00C007BE">
      <w:pPr>
        <w:pStyle w:val="ListParagraph"/>
        <w:ind w:left="360"/>
        <w:rPr>
          <w:rFonts w:asciiTheme="majorHAnsi" w:hAnsiTheme="majorHAnsi" w:cstheme="majorHAnsi"/>
          <w:b/>
        </w:rPr>
      </w:pPr>
    </w:p>
    <w:p w:rsidR="00776DFA" w:rsidRPr="009B60ED" w:rsidRDefault="00AA11A1" w:rsidP="00AE7F90">
      <w:pPr>
        <w:pStyle w:val="ListParagraph"/>
        <w:numPr>
          <w:ilvl w:val="0"/>
          <w:numId w:val="17"/>
        </w:numPr>
        <w:rPr>
          <w:rFonts w:asciiTheme="majorHAnsi" w:hAnsiTheme="majorHAnsi" w:cstheme="majorHAnsi"/>
          <w:b/>
        </w:rPr>
      </w:pPr>
      <w:r w:rsidRPr="009B60ED">
        <w:rPr>
          <w:rFonts w:asciiTheme="majorHAnsi" w:hAnsiTheme="majorHAnsi" w:cstheme="majorHAnsi"/>
          <w:b/>
        </w:rPr>
        <w:t>Product End-of-Life and Take-Back Programs</w:t>
      </w:r>
    </w:p>
    <w:p w:rsidR="00C007BE" w:rsidRPr="009B60ED" w:rsidRDefault="00C007BE">
      <w:pPr>
        <w:pStyle w:val="ListParagraph"/>
        <w:rPr>
          <w:rFonts w:asciiTheme="majorHAnsi" w:hAnsiTheme="majorHAnsi" w:cstheme="majorHAnsi"/>
          <w:b/>
        </w:rPr>
      </w:pPr>
    </w:p>
    <w:p w:rsidR="00776DFA" w:rsidRPr="009B60ED" w:rsidRDefault="00F442D1" w:rsidP="00AE7F90">
      <w:pPr>
        <w:pStyle w:val="ListParagraph"/>
        <w:numPr>
          <w:ilvl w:val="1"/>
          <w:numId w:val="17"/>
        </w:numPr>
        <w:rPr>
          <w:rFonts w:asciiTheme="majorHAnsi" w:hAnsiTheme="majorHAnsi" w:cstheme="majorHAnsi"/>
        </w:rPr>
      </w:pPr>
      <w:r w:rsidRPr="009B60ED">
        <w:rPr>
          <w:rFonts w:asciiTheme="majorHAnsi" w:hAnsiTheme="majorHAnsi" w:cstheme="majorHAnsi"/>
        </w:rPr>
        <w:t xml:space="preserve"> </w:t>
      </w:r>
      <w:r w:rsidR="000D3A98" w:rsidRPr="009B60ED">
        <w:rPr>
          <w:rFonts w:asciiTheme="majorHAnsi" w:hAnsiTheme="majorHAnsi" w:cstheme="majorHAnsi"/>
        </w:rPr>
        <w:t>Preference will be for products that are easily d</w:t>
      </w:r>
      <w:r w:rsidR="00D979B8" w:rsidRPr="009B60ED">
        <w:rPr>
          <w:rFonts w:asciiTheme="majorHAnsi" w:hAnsiTheme="majorHAnsi" w:cstheme="majorHAnsi"/>
        </w:rPr>
        <w:t>isassembl</w:t>
      </w:r>
      <w:r w:rsidR="000D3A98" w:rsidRPr="009B60ED">
        <w:rPr>
          <w:rFonts w:asciiTheme="majorHAnsi" w:hAnsiTheme="majorHAnsi" w:cstheme="majorHAnsi"/>
        </w:rPr>
        <w:t>ed for r</w:t>
      </w:r>
      <w:r w:rsidR="00D979B8" w:rsidRPr="009B60ED">
        <w:rPr>
          <w:rFonts w:asciiTheme="majorHAnsi" w:hAnsiTheme="majorHAnsi" w:cstheme="majorHAnsi"/>
        </w:rPr>
        <w:t>efurbishment</w:t>
      </w:r>
      <w:r w:rsidR="000D3A98" w:rsidRPr="009B60ED">
        <w:rPr>
          <w:rFonts w:asciiTheme="majorHAnsi" w:hAnsiTheme="majorHAnsi" w:cstheme="majorHAnsi"/>
        </w:rPr>
        <w:t>, repair and r</w:t>
      </w:r>
      <w:r w:rsidR="00D979B8" w:rsidRPr="009B60ED">
        <w:rPr>
          <w:rFonts w:asciiTheme="majorHAnsi" w:hAnsiTheme="majorHAnsi" w:cstheme="majorHAnsi"/>
        </w:rPr>
        <w:t>euse</w:t>
      </w:r>
      <w:r w:rsidR="000D3A98" w:rsidRPr="009B60ED">
        <w:rPr>
          <w:rFonts w:asciiTheme="majorHAnsi" w:hAnsiTheme="majorHAnsi" w:cstheme="majorHAnsi"/>
        </w:rPr>
        <w:t xml:space="preserve">.   </w:t>
      </w:r>
    </w:p>
    <w:p w:rsidR="00E43E4F" w:rsidRPr="009B60ED" w:rsidRDefault="00E43E4F">
      <w:pPr>
        <w:pStyle w:val="ListParagraph"/>
        <w:rPr>
          <w:rFonts w:asciiTheme="majorHAnsi" w:hAnsiTheme="majorHAnsi" w:cstheme="majorHAnsi"/>
        </w:rPr>
      </w:pPr>
    </w:p>
    <w:p w:rsidR="00776DFA" w:rsidRPr="009B60ED" w:rsidRDefault="000D3A98" w:rsidP="00AE7F90">
      <w:pPr>
        <w:pStyle w:val="ListParagraph"/>
        <w:numPr>
          <w:ilvl w:val="1"/>
          <w:numId w:val="17"/>
        </w:numPr>
        <w:rPr>
          <w:rFonts w:asciiTheme="majorHAnsi" w:hAnsiTheme="majorHAnsi" w:cstheme="majorHAnsi"/>
        </w:rPr>
      </w:pPr>
      <w:r w:rsidRPr="009B60ED">
        <w:rPr>
          <w:rFonts w:asciiTheme="majorHAnsi" w:hAnsiTheme="majorHAnsi" w:cstheme="majorHAnsi"/>
        </w:rPr>
        <w:t xml:space="preserve">Preference will be for suppliers who offer </w:t>
      </w:r>
      <w:r w:rsidR="00D979B8" w:rsidRPr="009B60ED">
        <w:rPr>
          <w:rFonts w:asciiTheme="majorHAnsi" w:hAnsiTheme="majorHAnsi" w:cstheme="majorHAnsi"/>
        </w:rPr>
        <w:t>Take Back or “Green Leasing”</w:t>
      </w:r>
      <w:r w:rsidR="00933866" w:rsidRPr="009B60ED">
        <w:rPr>
          <w:rFonts w:asciiTheme="majorHAnsi" w:hAnsiTheme="majorHAnsi" w:cstheme="majorHAnsi"/>
        </w:rPr>
        <w:t xml:space="preserve"> </w:t>
      </w:r>
      <w:r w:rsidR="00D979B8" w:rsidRPr="009B60ED">
        <w:rPr>
          <w:rFonts w:asciiTheme="majorHAnsi" w:hAnsiTheme="majorHAnsi" w:cstheme="majorHAnsi"/>
        </w:rPr>
        <w:t>Program</w:t>
      </w:r>
      <w:r w:rsidRPr="009B60ED">
        <w:rPr>
          <w:rFonts w:asciiTheme="majorHAnsi" w:hAnsiTheme="majorHAnsi" w:cstheme="majorHAnsi"/>
        </w:rPr>
        <w:t>s to ensure products are responsibly handled at the end-of-life through</w:t>
      </w:r>
      <w:r w:rsidR="00F442D1" w:rsidRPr="009B60ED">
        <w:rPr>
          <w:rFonts w:asciiTheme="majorHAnsi" w:hAnsiTheme="majorHAnsi" w:cstheme="majorHAnsi"/>
        </w:rPr>
        <w:t xml:space="preserve"> reuse, recycling, </w:t>
      </w:r>
      <w:r w:rsidRPr="009B60ED">
        <w:rPr>
          <w:rFonts w:asciiTheme="majorHAnsi" w:hAnsiTheme="majorHAnsi" w:cstheme="majorHAnsi"/>
        </w:rPr>
        <w:t xml:space="preserve">and </w:t>
      </w:r>
      <w:r w:rsidR="00F442D1" w:rsidRPr="009B60ED">
        <w:rPr>
          <w:rFonts w:asciiTheme="majorHAnsi" w:hAnsiTheme="majorHAnsi" w:cstheme="majorHAnsi"/>
        </w:rPr>
        <w:t>composting.</w:t>
      </w:r>
    </w:p>
    <w:p w:rsidR="00C007BE" w:rsidRPr="009B60ED" w:rsidRDefault="00C007BE" w:rsidP="00C007BE">
      <w:pPr>
        <w:pStyle w:val="ListParagraph"/>
        <w:ind w:left="360"/>
        <w:rPr>
          <w:rFonts w:asciiTheme="majorHAnsi" w:hAnsiTheme="majorHAnsi" w:cstheme="majorHAnsi"/>
        </w:rPr>
      </w:pPr>
    </w:p>
    <w:p w:rsidR="00C007BE" w:rsidRPr="009B60ED" w:rsidRDefault="00914D2A" w:rsidP="009B60ED">
      <w:pPr>
        <w:pStyle w:val="MediumGrid1-Accent21"/>
        <w:shd w:val="clear" w:color="auto" w:fill="FFFFFF"/>
        <w:spacing w:after="0" w:line="240" w:lineRule="auto"/>
        <w:ind w:left="1440"/>
        <w:rPr>
          <w:rFonts w:asciiTheme="majorHAnsi" w:hAnsiTheme="majorHAnsi" w:cstheme="majorHAnsi"/>
          <w:i/>
          <w:sz w:val="24"/>
          <w:szCs w:val="24"/>
        </w:rPr>
      </w:pPr>
      <w:r w:rsidRPr="009B60ED">
        <w:rPr>
          <w:rFonts w:asciiTheme="majorHAnsi" w:hAnsiTheme="majorHAnsi" w:cstheme="majorHAnsi"/>
          <w:i/>
          <w:sz w:val="24"/>
          <w:szCs w:val="24"/>
          <w:u w:val="single"/>
        </w:rPr>
        <w:t>Required Documentation</w:t>
      </w:r>
      <w:r w:rsidRPr="009B60ED">
        <w:rPr>
          <w:rFonts w:asciiTheme="majorHAnsi" w:hAnsiTheme="majorHAnsi" w:cstheme="majorHAnsi"/>
          <w:i/>
          <w:sz w:val="24"/>
          <w:szCs w:val="24"/>
        </w:rPr>
        <w:t>:</w:t>
      </w:r>
    </w:p>
    <w:p w:rsidR="00933866" w:rsidRPr="009B60ED" w:rsidRDefault="00933866" w:rsidP="009B60ED">
      <w:pPr>
        <w:pStyle w:val="ListParagraph"/>
        <w:ind w:left="1440"/>
        <w:rPr>
          <w:rFonts w:asciiTheme="majorHAnsi" w:hAnsiTheme="majorHAnsi" w:cstheme="majorHAnsi"/>
          <w:i/>
        </w:rPr>
      </w:pPr>
      <w:r w:rsidRPr="009B60ED">
        <w:rPr>
          <w:rFonts w:asciiTheme="majorHAnsi" w:hAnsiTheme="majorHAnsi" w:cstheme="majorHAnsi"/>
          <w:i/>
        </w:rPr>
        <w:t>Bidder must submit a formal declaration stating whether or not this product falls under a Tack Back Program or has been manufactured for ease of disassembly</w:t>
      </w:r>
      <w:r w:rsidR="009B60ED">
        <w:rPr>
          <w:rFonts w:asciiTheme="majorHAnsi" w:hAnsiTheme="majorHAnsi" w:cstheme="majorHAnsi"/>
          <w:i/>
        </w:rPr>
        <w:t xml:space="preserve"> with an explanation outlining how it meets 7(a)</w:t>
      </w:r>
      <w:r w:rsidRPr="009B60ED">
        <w:rPr>
          <w:rFonts w:asciiTheme="majorHAnsi" w:hAnsiTheme="majorHAnsi" w:cstheme="majorHAnsi"/>
          <w:i/>
        </w:rPr>
        <w:t>.  The declaration must be written, signed, and dated on the manufacturer’s letterhead by the manufacturer.</w:t>
      </w:r>
    </w:p>
    <w:p w:rsidR="009B60ED" w:rsidRPr="009B60ED" w:rsidRDefault="009B60ED" w:rsidP="009B60ED">
      <w:pPr>
        <w:pStyle w:val="ListParagraph"/>
        <w:ind w:left="1440"/>
        <w:rPr>
          <w:rFonts w:asciiTheme="majorHAnsi" w:hAnsiTheme="majorHAnsi" w:cstheme="majorHAnsi"/>
        </w:rPr>
      </w:pPr>
    </w:p>
    <w:p w:rsidR="005231B6" w:rsidRPr="009B60ED" w:rsidRDefault="005231B6" w:rsidP="009A149B">
      <w:pPr>
        <w:rPr>
          <w:rFonts w:asciiTheme="majorHAnsi" w:hAnsiTheme="majorHAnsi" w:cstheme="majorHAnsi"/>
        </w:rPr>
      </w:pPr>
    </w:p>
    <w:p w:rsidR="00776DFA" w:rsidRPr="009B60ED" w:rsidRDefault="00BA0FC2" w:rsidP="00AE7F90">
      <w:pPr>
        <w:pStyle w:val="ListParagraph"/>
        <w:numPr>
          <w:ilvl w:val="0"/>
          <w:numId w:val="17"/>
        </w:numPr>
        <w:rPr>
          <w:rFonts w:asciiTheme="majorHAnsi" w:hAnsiTheme="majorHAnsi" w:cstheme="majorHAnsi"/>
          <w:b/>
        </w:rPr>
      </w:pPr>
      <w:r w:rsidRPr="009B60ED">
        <w:rPr>
          <w:rFonts w:asciiTheme="majorHAnsi" w:hAnsiTheme="majorHAnsi" w:cstheme="majorHAnsi"/>
          <w:b/>
        </w:rPr>
        <w:t xml:space="preserve">Required </w:t>
      </w:r>
      <w:r w:rsidR="00AA11A1" w:rsidRPr="009B60ED">
        <w:rPr>
          <w:rFonts w:asciiTheme="majorHAnsi" w:hAnsiTheme="majorHAnsi" w:cstheme="majorHAnsi"/>
          <w:b/>
        </w:rPr>
        <w:t>Corporate Environmental Responsibility</w:t>
      </w:r>
    </w:p>
    <w:p w:rsidR="00C007BE" w:rsidRPr="009B60ED" w:rsidRDefault="00C007BE">
      <w:pPr>
        <w:pStyle w:val="ListParagraph"/>
        <w:ind w:left="360"/>
        <w:rPr>
          <w:rFonts w:asciiTheme="majorHAnsi" w:hAnsiTheme="majorHAnsi" w:cstheme="majorHAnsi"/>
        </w:rPr>
      </w:pPr>
    </w:p>
    <w:p w:rsidR="00776DFA" w:rsidRPr="009B60ED" w:rsidRDefault="002611FF" w:rsidP="00BA0FC2">
      <w:pPr>
        <w:numPr>
          <w:ilvl w:val="1"/>
          <w:numId w:val="17"/>
        </w:numPr>
        <w:autoSpaceDE w:val="0"/>
        <w:autoSpaceDN w:val="0"/>
        <w:rPr>
          <w:rFonts w:asciiTheme="majorHAnsi" w:hAnsiTheme="majorHAnsi" w:cstheme="majorHAnsi"/>
        </w:rPr>
      </w:pPr>
      <w:r>
        <w:rPr>
          <w:rFonts w:asciiTheme="majorHAnsi" w:hAnsiTheme="majorHAnsi" w:cstheme="majorHAnsi"/>
        </w:rPr>
        <w:t>[Our organization] prefers m</w:t>
      </w:r>
      <w:r w:rsidR="00933866" w:rsidRPr="009B60ED">
        <w:rPr>
          <w:rFonts w:asciiTheme="majorHAnsi" w:hAnsiTheme="majorHAnsi" w:cstheme="majorHAnsi"/>
        </w:rPr>
        <w:t xml:space="preserve">anufacturers </w:t>
      </w:r>
      <w:r>
        <w:rPr>
          <w:rFonts w:asciiTheme="majorHAnsi" w:hAnsiTheme="majorHAnsi" w:cstheme="majorHAnsi"/>
        </w:rPr>
        <w:t>who demonstrate</w:t>
      </w:r>
      <w:r w:rsidR="00914D2A" w:rsidRPr="009B60ED">
        <w:rPr>
          <w:rFonts w:asciiTheme="majorHAnsi" w:hAnsiTheme="majorHAnsi" w:cstheme="majorHAnsi"/>
        </w:rPr>
        <w:t xml:space="preserve"> a commitment to improving the environment and the products they produce.  Manufacturers must have an environmental management plan</w:t>
      </w:r>
      <w:r>
        <w:rPr>
          <w:rFonts w:asciiTheme="majorHAnsi" w:hAnsiTheme="majorHAnsi" w:cstheme="majorHAnsi"/>
        </w:rPr>
        <w:t xml:space="preserve"> or </w:t>
      </w:r>
      <w:r w:rsidR="00914D2A" w:rsidRPr="009B60ED">
        <w:rPr>
          <w:rFonts w:asciiTheme="majorHAnsi" w:hAnsiTheme="majorHAnsi" w:cstheme="majorHAnsi"/>
        </w:rPr>
        <w:t>policy that guides programs and addresses overall corporate environmental stewardship.</w:t>
      </w:r>
    </w:p>
    <w:p w:rsidR="00914D2A" w:rsidRPr="009B60ED" w:rsidRDefault="00914D2A" w:rsidP="00914D2A">
      <w:pPr>
        <w:ind w:left="1080"/>
        <w:rPr>
          <w:rFonts w:asciiTheme="majorHAnsi" w:hAnsiTheme="majorHAnsi" w:cstheme="majorHAnsi"/>
          <w:u w:val="single"/>
        </w:rPr>
      </w:pPr>
    </w:p>
    <w:p w:rsidR="00914D2A" w:rsidRPr="002611FF" w:rsidRDefault="00914D2A" w:rsidP="002611FF">
      <w:pPr>
        <w:pStyle w:val="ListParagraph"/>
        <w:ind w:left="1440"/>
        <w:rPr>
          <w:rFonts w:asciiTheme="majorHAnsi" w:hAnsiTheme="majorHAnsi" w:cstheme="majorHAnsi"/>
          <w:i/>
          <w:u w:val="single"/>
        </w:rPr>
      </w:pPr>
      <w:r w:rsidRPr="002611FF">
        <w:rPr>
          <w:rFonts w:asciiTheme="majorHAnsi" w:hAnsiTheme="majorHAnsi" w:cstheme="majorHAnsi"/>
          <w:i/>
          <w:u w:val="single"/>
        </w:rPr>
        <w:t>Required Documentation:</w:t>
      </w:r>
    </w:p>
    <w:p w:rsidR="00933866" w:rsidRPr="002611FF" w:rsidRDefault="00933866" w:rsidP="002611FF">
      <w:pPr>
        <w:pStyle w:val="ListParagraph"/>
        <w:ind w:left="1440"/>
        <w:rPr>
          <w:rFonts w:asciiTheme="majorHAnsi" w:hAnsiTheme="majorHAnsi" w:cstheme="majorHAnsi"/>
          <w:i/>
        </w:rPr>
      </w:pPr>
      <w:r w:rsidRPr="002611FF">
        <w:rPr>
          <w:rFonts w:asciiTheme="majorHAnsi" w:hAnsiTheme="majorHAnsi" w:cstheme="majorHAnsi"/>
          <w:i/>
        </w:rPr>
        <w:t>Bidder must provide a copy of the</w:t>
      </w:r>
      <w:r w:rsidR="002611FF" w:rsidRPr="002611FF">
        <w:rPr>
          <w:rFonts w:asciiTheme="majorHAnsi" w:hAnsiTheme="majorHAnsi" w:cstheme="majorHAnsi"/>
          <w:i/>
        </w:rPr>
        <w:t>ir environmental management</w:t>
      </w:r>
      <w:r w:rsidRPr="002611FF">
        <w:rPr>
          <w:rFonts w:asciiTheme="majorHAnsi" w:hAnsiTheme="majorHAnsi" w:cstheme="majorHAnsi"/>
          <w:i/>
        </w:rPr>
        <w:t xml:space="preserve"> plan</w:t>
      </w:r>
      <w:r w:rsidR="002611FF" w:rsidRPr="002611FF">
        <w:rPr>
          <w:rFonts w:asciiTheme="majorHAnsi" w:hAnsiTheme="majorHAnsi" w:cstheme="majorHAnsi"/>
          <w:i/>
        </w:rPr>
        <w:t xml:space="preserve"> or </w:t>
      </w:r>
      <w:r w:rsidRPr="002611FF">
        <w:rPr>
          <w:rFonts w:asciiTheme="majorHAnsi" w:hAnsiTheme="majorHAnsi" w:cstheme="majorHAnsi"/>
          <w:i/>
        </w:rPr>
        <w:t>policy or the URL where the plan</w:t>
      </w:r>
      <w:r w:rsidR="002611FF" w:rsidRPr="002611FF">
        <w:rPr>
          <w:rFonts w:asciiTheme="majorHAnsi" w:hAnsiTheme="majorHAnsi" w:cstheme="majorHAnsi"/>
          <w:i/>
        </w:rPr>
        <w:t xml:space="preserve"> or </w:t>
      </w:r>
      <w:r w:rsidRPr="002611FF">
        <w:rPr>
          <w:rFonts w:asciiTheme="majorHAnsi" w:hAnsiTheme="majorHAnsi" w:cstheme="majorHAnsi"/>
          <w:i/>
        </w:rPr>
        <w:t>policy can be found.</w:t>
      </w:r>
    </w:p>
    <w:p w:rsidR="00914D2A" w:rsidRPr="002611FF" w:rsidRDefault="00914D2A" w:rsidP="00914D2A">
      <w:pPr>
        <w:ind w:left="360"/>
        <w:rPr>
          <w:rFonts w:asciiTheme="majorHAnsi" w:hAnsiTheme="majorHAnsi" w:cstheme="majorHAnsi"/>
          <w:i/>
        </w:rPr>
      </w:pPr>
    </w:p>
    <w:p w:rsidR="00134B5C" w:rsidRPr="00E264E1" w:rsidRDefault="00134B5C" w:rsidP="00134B5C">
      <w:pPr>
        <w:pStyle w:val="ListParagraph"/>
        <w:ind w:left="0"/>
        <w:rPr>
          <w:rFonts w:asciiTheme="majorHAnsi" w:hAnsiTheme="majorHAnsi" w:cstheme="majorHAnsi"/>
          <w:b/>
          <w:i/>
          <w:szCs w:val="22"/>
        </w:rPr>
      </w:pPr>
      <w:r w:rsidRPr="00E264E1">
        <w:rPr>
          <w:rFonts w:asciiTheme="majorHAnsi" w:hAnsiTheme="majorHAnsi" w:cstheme="majorHAnsi"/>
          <w:b/>
          <w:i/>
          <w:szCs w:val="22"/>
        </w:rPr>
        <w:t xml:space="preserve">Reviewers of </w:t>
      </w:r>
      <w:r>
        <w:rPr>
          <w:rFonts w:asciiTheme="majorHAnsi" w:hAnsiTheme="majorHAnsi" w:cstheme="majorHAnsi"/>
          <w:b/>
          <w:i/>
          <w:szCs w:val="22"/>
        </w:rPr>
        <w:t>Hospital Furnishings</w:t>
      </w:r>
      <w:r w:rsidRPr="00E264E1">
        <w:rPr>
          <w:rFonts w:asciiTheme="majorHAnsi" w:hAnsiTheme="majorHAnsi" w:cstheme="majorHAnsi"/>
          <w:b/>
          <w:i/>
          <w:szCs w:val="22"/>
        </w:rPr>
        <w:t xml:space="preserve"> Specification:</w:t>
      </w:r>
    </w:p>
    <w:p w:rsidR="00134B5C" w:rsidRDefault="00134B5C" w:rsidP="00134B5C">
      <w:pPr>
        <w:pStyle w:val="ListParagraph"/>
        <w:rPr>
          <w:rFonts w:asciiTheme="majorHAnsi" w:hAnsiTheme="majorHAnsi" w:cstheme="majorHAnsi"/>
          <w:i/>
          <w:sz w:val="22"/>
          <w:szCs w:val="22"/>
        </w:rPr>
      </w:pPr>
    </w:p>
    <w:tbl>
      <w:tblPr>
        <w:tblStyle w:val="MediumShading1-Accent2"/>
        <w:tblW w:w="0" w:type="auto"/>
        <w:tblLook w:val="04A0"/>
      </w:tblPr>
      <w:tblGrid>
        <w:gridCol w:w="2394"/>
        <w:gridCol w:w="2394"/>
        <w:gridCol w:w="2394"/>
        <w:gridCol w:w="2394"/>
      </w:tblGrid>
      <w:tr w:rsidR="00134B5C" w:rsidTr="00DE0E01">
        <w:trPr>
          <w:cnfStyle w:val="100000000000"/>
        </w:trPr>
        <w:tc>
          <w:tcPr>
            <w:cnfStyle w:val="001000000000"/>
            <w:tcW w:w="2394" w:type="dxa"/>
          </w:tcPr>
          <w:p w:rsidR="00134B5C" w:rsidRPr="00AC6864" w:rsidRDefault="00134B5C" w:rsidP="00DE0E01">
            <w:pPr>
              <w:pStyle w:val="ListParagraph"/>
              <w:ind w:left="0"/>
              <w:rPr>
                <w:rFonts w:asciiTheme="majorHAnsi" w:hAnsiTheme="majorHAnsi" w:cstheme="majorHAnsi"/>
                <w:i/>
                <w:sz w:val="22"/>
                <w:szCs w:val="22"/>
              </w:rPr>
            </w:pPr>
            <w:r w:rsidRPr="00AC6864">
              <w:rPr>
                <w:rFonts w:asciiTheme="majorHAnsi" w:hAnsiTheme="majorHAnsi" w:cstheme="majorHAnsi"/>
                <w:i/>
                <w:sz w:val="22"/>
                <w:szCs w:val="22"/>
              </w:rPr>
              <w:t>Name</w:t>
            </w:r>
          </w:p>
        </w:tc>
        <w:tc>
          <w:tcPr>
            <w:tcW w:w="2394" w:type="dxa"/>
          </w:tcPr>
          <w:p w:rsidR="00134B5C" w:rsidRDefault="00134B5C" w:rsidP="00DE0E01">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Title</w:t>
            </w:r>
          </w:p>
        </w:tc>
        <w:tc>
          <w:tcPr>
            <w:tcW w:w="2394" w:type="dxa"/>
          </w:tcPr>
          <w:p w:rsidR="00134B5C" w:rsidRDefault="00134B5C" w:rsidP="00DE0E01">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Company</w:t>
            </w:r>
          </w:p>
        </w:tc>
        <w:tc>
          <w:tcPr>
            <w:tcW w:w="2394" w:type="dxa"/>
          </w:tcPr>
          <w:p w:rsidR="00134B5C" w:rsidRDefault="00134B5C" w:rsidP="00DE0E01">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Email</w:t>
            </w:r>
          </w:p>
        </w:tc>
      </w:tr>
      <w:tr w:rsidR="00134B5C" w:rsidTr="00DE0E01">
        <w:trPr>
          <w:cnfStyle w:val="000000100000"/>
        </w:trPr>
        <w:tc>
          <w:tcPr>
            <w:cnfStyle w:val="001000000000"/>
            <w:tcW w:w="2394" w:type="dxa"/>
          </w:tcPr>
          <w:p w:rsidR="00134B5C" w:rsidRDefault="00134B5C" w:rsidP="00DE0E01">
            <w:pPr>
              <w:pStyle w:val="ListParagraph"/>
              <w:ind w:left="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r>
      <w:tr w:rsidR="00134B5C" w:rsidTr="00DE0E01">
        <w:trPr>
          <w:cnfStyle w:val="000000010000"/>
        </w:trPr>
        <w:tc>
          <w:tcPr>
            <w:cnfStyle w:val="001000000000"/>
            <w:tcW w:w="2394" w:type="dxa"/>
          </w:tcPr>
          <w:p w:rsidR="00134B5C" w:rsidRDefault="00134B5C" w:rsidP="00DE0E01">
            <w:pPr>
              <w:pStyle w:val="ListParagraph"/>
              <w:ind w:left="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r>
      <w:tr w:rsidR="00134B5C" w:rsidTr="00DE0E01">
        <w:trPr>
          <w:cnfStyle w:val="000000100000"/>
        </w:trPr>
        <w:tc>
          <w:tcPr>
            <w:cnfStyle w:val="001000000000"/>
            <w:tcW w:w="2394" w:type="dxa"/>
          </w:tcPr>
          <w:p w:rsidR="00134B5C" w:rsidRDefault="00134B5C" w:rsidP="00DE0E01">
            <w:pPr>
              <w:pStyle w:val="ListParagraph"/>
              <w:ind w:left="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r>
      <w:tr w:rsidR="00134B5C" w:rsidTr="00DE0E01">
        <w:trPr>
          <w:cnfStyle w:val="000000010000"/>
        </w:trPr>
        <w:tc>
          <w:tcPr>
            <w:cnfStyle w:val="001000000000"/>
            <w:tcW w:w="2394" w:type="dxa"/>
          </w:tcPr>
          <w:p w:rsidR="00134B5C" w:rsidRDefault="00134B5C" w:rsidP="00DE0E01">
            <w:pPr>
              <w:pStyle w:val="ListParagraph"/>
              <w:ind w:left="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010000"/>
              <w:rPr>
                <w:rFonts w:asciiTheme="majorHAnsi" w:hAnsiTheme="majorHAnsi" w:cstheme="majorHAnsi"/>
                <w:i/>
                <w:sz w:val="22"/>
                <w:szCs w:val="22"/>
              </w:rPr>
            </w:pPr>
          </w:p>
        </w:tc>
      </w:tr>
      <w:tr w:rsidR="00134B5C" w:rsidTr="00DE0E01">
        <w:trPr>
          <w:cnfStyle w:val="000000100000"/>
        </w:trPr>
        <w:tc>
          <w:tcPr>
            <w:cnfStyle w:val="001000000000"/>
            <w:tcW w:w="2394" w:type="dxa"/>
          </w:tcPr>
          <w:p w:rsidR="00134B5C" w:rsidRDefault="00134B5C" w:rsidP="00DE0E01">
            <w:pPr>
              <w:pStyle w:val="ListParagraph"/>
              <w:ind w:left="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c>
          <w:tcPr>
            <w:tcW w:w="2394" w:type="dxa"/>
          </w:tcPr>
          <w:p w:rsidR="00134B5C" w:rsidRDefault="00134B5C" w:rsidP="00DE0E01">
            <w:pPr>
              <w:pStyle w:val="ListParagraph"/>
              <w:ind w:left="0"/>
              <w:cnfStyle w:val="000000100000"/>
              <w:rPr>
                <w:rFonts w:asciiTheme="majorHAnsi" w:hAnsiTheme="majorHAnsi" w:cstheme="majorHAnsi"/>
                <w:i/>
                <w:sz w:val="22"/>
                <w:szCs w:val="22"/>
              </w:rPr>
            </w:pPr>
          </w:p>
        </w:tc>
      </w:tr>
    </w:tbl>
    <w:p w:rsidR="00134B5C" w:rsidRDefault="00134B5C" w:rsidP="00134B5C">
      <w:pPr>
        <w:pStyle w:val="ListParagraph"/>
        <w:rPr>
          <w:rFonts w:asciiTheme="majorHAnsi" w:hAnsiTheme="majorHAnsi" w:cstheme="majorHAnsi"/>
          <w:i/>
          <w:sz w:val="22"/>
          <w:szCs w:val="22"/>
        </w:rPr>
      </w:pPr>
    </w:p>
    <w:p w:rsidR="00914D2A" w:rsidRPr="009B60ED" w:rsidRDefault="00914D2A" w:rsidP="00914D2A">
      <w:pPr>
        <w:ind w:left="360"/>
        <w:rPr>
          <w:rFonts w:asciiTheme="majorHAnsi" w:hAnsiTheme="majorHAnsi" w:cstheme="majorHAnsi"/>
          <w:i/>
        </w:rPr>
      </w:pPr>
    </w:p>
    <w:p w:rsidR="00914D2A" w:rsidRPr="009B60ED" w:rsidRDefault="00914D2A" w:rsidP="00914D2A">
      <w:pPr>
        <w:ind w:left="360"/>
        <w:rPr>
          <w:rFonts w:asciiTheme="majorHAnsi" w:hAnsiTheme="majorHAnsi" w:cstheme="majorHAnsi"/>
        </w:rPr>
      </w:pPr>
    </w:p>
    <w:p w:rsidR="005231B6" w:rsidRPr="009B60ED" w:rsidRDefault="002611FF">
      <w:pPr>
        <w:rPr>
          <w:rFonts w:asciiTheme="majorHAnsi" w:hAnsiTheme="majorHAnsi" w:cstheme="majorHAnsi"/>
        </w:rPr>
      </w:pPr>
      <w:r>
        <w:rPr>
          <w:rFonts w:asciiTheme="majorHAnsi" w:hAnsiTheme="majorHAnsi" w:cstheme="majorHAnsi"/>
        </w:rPr>
        <w:t>Practice Greenhealth © 2012</w:t>
      </w:r>
    </w:p>
    <w:sectPr w:rsidR="005231B6" w:rsidRPr="009B60ED" w:rsidSect="00BA3E61">
      <w:headerReference w:type="even" r:id="rId14"/>
      <w:headerReference w:type="default" r:id="rId15"/>
      <w:footerReference w:type="default" r:id="rId16"/>
      <w:headerReference w:type="first" r:id="rId17"/>
      <w:pgSz w:w="12240" w:h="15840"/>
      <w:pgMar w:top="1440" w:right="1080" w:bottom="1440" w:left="1080" w:header="720" w:footer="720"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ckl" w:date="2012-09-13T12:34:00Z" w:initials="BE">
    <w:p w:rsidR="0078515E" w:rsidRDefault="0078515E">
      <w:pPr>
        <w:pStyle w:val="CommentText"/>
      </w:pPr>
      <w:r>
        <w:rPr>
          <w:rStyle w:val="CommentReference"/>
        </w:rPr>
        <w:annotationRef/>
      </w:r>
      <w:r>
        <w:t>Add dyestuff criteria?</w:t>
      </w:r>
    </w:p>
  </w:comment>
  <w:comment w:id="2" w:author="Eckl" w:date="2012-09-13T12:24:00Z" w:initials="BE">
    <w:p w:rsidR="003C4A79" w:rsidRDefault="003C4A79">
      <w:pPr>
        <w:pStyle w:val="CommentText"/>
      </w:pPr>
      <w:r>
        <w:rPr>
          <w:rStyle w:val="CommentReference"/>
        </w:rPr>
        <w:annotationRef/>
      </w:r>
      <w:r>
        <w:t>Thresholds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DE" w:rsidRDefault="00A72BDE" w:rsidP="00F442D1">
      <w:r>
        <w:separator/>
      </w:r>
    </w:p>
  </w:endnote>
  <w:endnote w:type="continuationSeparator" w:id="0">
    <w:p w:rsidR="00A72BDE" w:rsidRDefault="00A72BDE" w:rsidP="00F442D1">
      <w:r>
        <w:continuationSeparator/>
      </w:r>
    </w:p>
  </w:endnote>
  <w:endnote w:id="1">
    <w:p w:rsidR="009A149B" w:rsidRPr="005F0AD1" w:rsidRDefault="009A149B">
      <w:pPr>
        <w:pStyle w:val="EndnoteText"/>
        <w:rPr>
          <w:sz w:val="18"/>
          <w:szCs w:val="18"/>
        </w:rPr>
      </w:pPr>
      <w:r>
        <w:rPr>
          <w:rStyle w:val="EndnoteReference"/>
        </w:rPr>
        <w:endnoteRef/>
      </w:r>
      <w:r>
        <w:t xml:space="preserve"> </w:t>
      </w:r>
      <w:hyperlink r:id="rId1" w:history="1">
        <w:r w:rsidRPr="005F0AD1">
          <w:rPr>
            <w:rStyle w:val="Hyperlink"/>
            <w:sz w:val="18"/>
            <w:szCs w:val="18"/>
          </w:rPr>
          <w:t>Healthier Hospitals Initiative</w:t>
        </w:r>
      </w:hyperlink>
    </w:p>
  </w:endnote>
  <w:endnote w:id="2">
    <w:p w:rsidR="006F0126" w:rsidRPr="0002536B" w:rsidRDefault="006F0126">
      <w:pPr>
        <w:pStyle w:val="EndnoteText"/>
        <w:rPr>
          <w:sz w:val="16"/>
        </w:rPr>
      </w:pPr>
      <w:r>
        <w:rPr>
          <w:rStyle w:val="EndnoteReference"/>
        </w:rPr>
        <w:endnoteRef/>
      </w:r>
      <w:r>
        <w:t xml:space="preserve"> </w:t>
      </w:r>
      <w:r>
        <w:rPr>
          <w:sz w:val="20"/>
        </w:rPr>
        <w:t>Halogenated Flame Retar</w:t>
      </w:r>
      <w:r w:rsidR="00B475AC" w:rsidRPr="00B475AC">
        <w:rPr>
          <w:sz w:val="20"/>
        </w:rPr>
        <w:t xml:space="preserve">dant chemicals, Green Science Policy Institute, </w:t>
      </w:r>
      <w:hyperlink r:id="rId2" w:history="1">
        <w:r w:rsidR="00B475AC" w:rsidRPr="00B475AC">
          <w:rPr>
            <w:rStyle w:val="Hyperlink"/>
            <w:sz w:val="20"/>
          </w:rPr>
          <w:t>http://www.greensciencepolicy.org/halogenated-flame-retardant-chemicals</w:t>
        </w:r>
      </w:hyperlink>
      <w:r w:rsidR="00B475AC" w:rsidRPr="00B475AC">
        <w:rPr>
          <w:sz w:val="20"/>
        </w:rPr>
        <w:t>, Accessed June 2012.</w:t>
      </w:r>
    </w:p>
  </w:endnote>
  <w:endnote w:id="3">
    <w:p w:rsidR="0002536B" w:rsidRPr="0002536B" w:rsidRDefault="00B475AC">
      <w:pPr>
        <w:pStyle w:val="EndnoteText"/>
        <w:rPr>
          <w:sz w:val="20"/>
        </w:rPr>
      </w:pPr>
      <w:r w:rsidRPr="00B475AC">
        <w:rPr>
          <w:rStyle w:val="EndnoteReference"/>
          <w:sz w:val="20"/>
        </w:rPr>
        <w:endnoteRef/>
      </w:r>
      <w:r w:rsidRPr="00B475AC">
        <w:rPr>
          <w:sz w:val="20"/>
        </w:rPr>
        <w:t xml:space="preserve"> Dioxins and Furans, EPA Fact Sheet, </w:t>
      </w:r>
      <w:hyperlink r:id="rId3" w:history="1">
        <w:r w:rsidRPr="00B475AC">
          <w:rPr>
            <w:rStyle w:val="Hyperlink"/>
            <w:sz w:val="20"/>
          </w:rPr>
          <w:t>http://www.epa.gov/osw/hazard/wastemin/minimize/factshts/dioxfura.pdf</w:t>
        </w:r>
      </w:hyperlink>
      <w:r w:rsidRPr="00B475AC">
        <w:rPr>
          <w:sz w:val="20"/>
        </w:rPr>
        <w:t>, Accessed June 2012</w:t>
      </w:r>
    </w:p>
  </w:endnote>
  <w:endnote w:id="4">
    <w:p w:rsidR="00831D46" w:rsidRDefault="00831D46">
      <w:pPr>
        <w:pStyle w:val="EndnoteText"/>
      </w:pPr>
      <w:r>
        <w:rPr>
          <w:rStyle w:val="EndnoteReference"/>
        </w:rPr>
        <w:endnoteRef/>
      </w:r>
      <w:r>
        <w:t xml:space="preserve"> </w:t>
      </w:r>
      <w:r w:rsidR="00B475AC" w:rsidRPr="00B475AC">
        <w:rPr>
          <w:sz w:val="20"/>
        </w:rPr>
        <w:t xml:space="preserve">An Introduction to Volatile Organic </w:t>
      </w:r>
      <w:proofErr w:type="spellStart"/>
      <w:r w:rsidR="00B475AC" w:rsidRPr="00B475AC">
        <w:rPr>
          <w:sz w:val="20"/>
        </w:rPr>
        <w:t>Compunds</w:t>
      </w:r>
      <w:proofErr w:type="spellEnd"/>
      <w:r w:rsidR="00B475AC" w:rsidRPr="00B475AC">
        <w:rPr>
          <w:sz w:val="20"/>
        </w:rPr>
        <w:t xml:space="preserve"> (VOCs), EPA, </w:t>
      </w:r>
      <w:hyperlink r:id="rId4" w:history="1">
        <w:r w:rsidR="00B475AC" w:rsidRPr="00B475AC">
          <w:rPr>
            <w:rStyle w:val="Hyperlink"/>
            <w:sz w:val="20"/>
          </w:rPr>
          <w:t>http://www.epa.gov/iaq/voc.html</w:t>
        </w:r>
      </w:hyperlink>
      <w:r w:rsidR="00B475AC" w:rsidRPr="00B475AC">
        <w:rPr>
          <w:sz w:val="20"/>
        </w:rPr>
        <w:t>. Accessed July 2012.</w:t>
      </w:r>
    </w:p>
  </w:endnote>
  <w:endnote w:id="5">
    <w:p w:rsidR="009A149B" w:rsidRDefault="009A149B" w:rsidP="00BC0C92">
      <w:pPr>
        <w:pStyle w:val="EndnoteText"/>
      </w:pPr>
      <w:r>
        <w:rPr>
          <w:rStyle w:val="EndnoteReference"/>
        </w:rPr>
        <w:endnoteRef/>
      </w:r>
      <w:r>
        <w:t xml:space="preserve"> </w:t>
      </w:r>
      <w:r w:rsidRPr="00BC0C92">
        <w:rPr>
          <w:sz w:val="18"/>
          <w:szCs w:val="18"/>
        </w:rPr>
        <w:t xml:space="preserve">Based on Pharos Project Research, </w:t>
      </w:r>
      <w:hyperlink r:id="rId5" w:history="1">
        <w:r w:rsidRPr="00BC0C92">
          <w:rPr>
            <w:rStyle w:val="Hyperlink"/>
            <w:sz w:val="18"/>
            <w:szCs w:val="18"/>
          </w:rPr>
          <w:t>http://www.pharosproject.net/framework/score/catid/17</w:t>
        </w:r>
      </w:hyperlink>
      <w:r>
        <w:t xml:space="preserve"> </w:t>
      </w:r>
    </w:p>
  </w:endnote>
  <w:endnote w:id="6">
    <w:p w:rsidR="009A149B" w:rsidRDefault="009A149B">
      <w:pPr>
        <w:pStyle w:val="EndnoteText"/>
      </w:pPr>
      <w:r>
        <w:rPr>
          <w:rStyle w:val="EndnoteReference"/>
        </w:rPr>
        <w:endnoteRef/>
      </w:r>
      <w:r>
        <w:t xml:space="preserve"> </w:t>
      </w:r>
      <w:hyperlink r:id="rId6" w:history="1">
        <w:r w:rsidRPr="00134226">
          <w:rPr>
            <w:rStyle w:val="Hyperlink"/>
            <w:sz w:val="18"/>
            <w:szCs w:val="18"/>
          </w:rPr>
          <w:t>LEED for Health Care</w:t>
        </w:r>
      </w:hyperlink>
    </w:p>
  </w:endnote>
  <w:endnote w:id="7">
    <w:p w:rsidR="009A149B" w:rsidRDefault="009A149B">
      <w:pPr>
        <w:pStyle w:val="EndnoteText"/>
      </w:pPr>
      <w:r>
        <w:rPr>
          <w:rStyle w:val="EndnoteReference"/>
        </w:rPr>
        <w:endnoteRef/>
      </w:r>
      <w:r>
        <w:t xml:space="preserve"> </w:t>
      </w:r>
      <w:r w:rsidRPr="008D58E0">
        <w:rPr>
          <w:sz w:val="18"/>
          <w:szCs w:val="18"/>
        </w:rPr>
        <w:t>Practice Greenhealth.  Environmental Considerations for Furniture and Medical Furnishings.  1.4.10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FF" w:rsidRPr="002611FF" w:rsidRDefault="002611FF">
    <w:pPr>
      <w:pStyle w:val="Footer"/>
      <w:pBdr>
        <w:top w:val="thinThickSmallGap" w:sz="24" w:space="1" w:color="622423" w:themeColor="accent2" w:themeShade="7F"/>
      </w:pBdr>
      <w:rPr>
        <w:rFonts w:asciiTheme="majorHAnsi" w:hAnsiTheme="majorHAnsi" w:cstheme="majorHAnsi"/>
        <w:sz w:val="20"/>
      </w:rPr>
    </w:pPr>
    <w:r w:rsidRPr="002611FF">
      <w:rPr>
        <w:rFonts w:asciiTheme="majorHAnsi" w:hAnsiTheme="majorHAnsi" w:cstheme="majorHAnsi"/>
        <w:sz w:val="20"/>
      </w:rPr>
      <w:t xml:space="preserve">Practice </w:t>
    </w:r>
    <w:proofErr w:type="gramStart"/>
    <w:r w:rsidRPr="002611FF">
      <w:rPr>
        <w:rFonts w:asciiTheme="majorHAnsi" w:hAnsiTheme="majorHAnsi" w:cstheme="majorHAnsi"/>
        <w:sz w:val="20"/>
      </w:rPr>
      <w:t>Greenhealth  Draft</w:t>
    </w:r>
    <w:proofErr w:type="gramEnd"/>
    <w:r w:rsidRPr="002611FF">
      <w:rPr>
        <w:rFonts w:asciiTheme="majorHAnsi" w:hAnsiTheme="majorHAnsi" w:cstheme="majorHAnsi"/>
        <w:sz w:val="20"/>
      </w:rPr>
      <w:t xml:space="preserve"> 9.1</w:t>
    </w:r>
    <w:r w:rsidR="00134B5C">
      <w:rPr>
        <w:rFonts w:asciiTheme="majorHAnsi" w:hAnsiTheme="majorHAnsi" w:cstheme="majorHAnsi"/>
        <w:sz w:val="20"/>
      </w:rPr>
      <w:t>9</w:t>
    </w:r>
    <w:r w:rsidRPr="002611FF">
      <w:rPr>
        <w:rFonts w:asciiTheme="majorHAnsi" w:hAnsiTheme="majorHAnsi" w:cstheme="majorHAnsi"/>
        <w:sz w:val="20"/>
      </w:rPr>
      <w:t>.12</w:t>
    </w:r>
    <w:r w:rsidRPr="002611FF">
      <w:rPr>
        <w:rFonts w:asciiTheme="majorHAnsi" w:hAnsiTheme="majorHAnsi" w:cstheme="majorHAnsi"/>
        <w:sz w:val="20"/>
      </w:rPr>
      <w:ptab w:relativeTo="margin" w:alignment="right" w:leader="none"/>
    </w:r>
    <w:r w:rsidRPr="002611FF">
      <w:rPr>
        <w:rFonts w:asciiTheme="majorHAnsi" w:hAnsiTheme="majorHAnsi" w:cstheme="majorHAnsi"/>
        <w:sz w:val="20"/>
      </w:rPr>
      <w:t xml:space="preserve">Page </w:t>
    </w:r>
    <w:r w:rsidR="000137FF" w:rsidRPr="002611FF">
      <w:rPr>
        <w:rFonts w:asciiTheme="majorHAnsi" w:hAnsiTheme="majorHAnsi" w:cstheme="majorHAnsi"/>
        <w:sz w:val="20"/>
      </w:rPr>
      <w:fldChar w:fldCharType="begin"/>
    </w:r>
    <w:r w:rsidRPr="002611FF">
      <w:rPr>
        <w:rFonts w:asciiTheme="majorHAnsi" w:hAnsiTheme="majorHAnsi" w:cstheme="majorHAnsi"/>
        <w:sz w:val="20"/>
      </w:rPr>
      <w:instrText xml:space="preserve"> PAGE   \* MERGEFORMAT </w:instrText>
    </w:r>
    <w:r w:rsidR="000137FF" w:rsidRPr="002611FF">
      <w:rPr>
        <w:rFonts w:asciiTheme="majorHAnsi" w:hAnsiTheme="majorHAnsi" w:cstheme="majorHAnsi"/>
        <w:sz w:val="20"/>
      </w:rPr>
      <w:fldChar w:fldCharType="separate"/>
    </w:r>
    <w:r w:rsidR="00134B5C">
      <w:rPr>
        <w:rFonts w:asciiTheme="majorHAnsi" w:hAnsiTheme="majorHAnsi" w:cstheme="majorHAnsi"/>
        <w:noProof/>
        <w:sz w:val="20"/>
      </w:rPr>
      <w:t>6</w:t>
    </w:r>
    <w:r w:rsidR="000137FF" w:rsidRPr="002611FF">
      <w:rPr>
        <w:rFonts w:asciiTheme="majorHAnsi" w:hAnsiTheme="majorHAnsi" w:cstheme="majorHAnsi"/>
        <w:sz w:val="20"/>
      </w:rPr>
      <w:fldChar w:fldCharType="end"/>
    </w:r>
  </w:p>
  <w:p w:rsidR="00D47662" w:rsidRPr="002611FF" w:rsidRDefault="00D47662">
    <w:pPr>
      <w:pStyle w:val="Footer"/>
      <w:rPr>
        <w:rFonts w:asciiTheme="majorHAnsi" w:hAnsiTheme="majorHAnsi" w:cstheme="maj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DE" w:rsidRDefault="00A72BDE" w:rsidP="00F442D1">
      <w:r>
        <w:separator/>
      </w:r>
    </w:p>
  </w:footnote>
  <w:footnote w:type="continuationSeparator" w:id="0">
    <w:p w:rsidR="00A72BDE" w:rsidRDefault="00A72BDE" w:rsidP="00F4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62" w:rsidRDefault="000137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89427" o:spid="_x0000_s3074"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62" w:rsidRDefault="000137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89428" o:spid="_x0000_s3075" type="#_x0000_t136" style="position:absolute;margin-left:0;margin-top:0;width:507.6pt;height:20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62" w:rsidRDefault="000137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89426" o:spid="_x0000_s3073"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FAE"/>
    <w:multiLevelType w:val="hybridMultilevel"/>
    <w:tmpl w:val="77A0B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B5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A16371"/>
    <w:multiLevelType w:val="multilevel"/>
    <w:tmpl w:val="BAD8A4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5C5C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F06D24"/>
    <w:multiLevelType w:val="hybridMultilevel"/>
    <w:tmpl w:val="BB0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397B94"/>
    <w:multiLevelType w:val="hybridMultilevel"/>
    <w:tmpl w:val="55480240"/>
    <w:lvl w:ilvl="0" w:tplc="82E88096">
      <w:start w:val="1"/>
      <w:numFmt w:val="decimal"/>
      <w:lvlText w:val="%1."/>
      <w:lvlJc w:val="left"/>
      <w:pPr>
        <w:ind w:left="360" w:hanging="360"/>
      </w:pPr>
      <w:rPr>
        <w:rFonts w:hint="default"/>
        <w:b/>
      </w:rPr>
    </w:lvl>
    <w:lvl w:ilvl="1" w:tplc="000F0409">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8D530B"/>
    <w:multiLevelType w:val="multilevel"/>
    <w:tmpl w:val="26E6969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BA1AD6"/>
    <w:multiLevelType w:val="hybridMultilevel"/>
    <w:tmpl w:val="7AB846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3709F5"/>
    <w:multiLevelType w:val="multilevel"/>
    <w:tmpl w:val="D9B478F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6368EB"/>
    <w:multiLevelType w:val="hybridMultilevel"/>
    <w:tmpl w:val="BB78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E4E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DA394A"/>
    <w:multiLevelType w:val="hybridMultilevel"/>
    <w:tmpl w:val="2892D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B108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1B3301"/>
    <w:multiLevelType w:val="hybridMultilevel"/>
    <w:tmpl w:val="DFCE9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022BDA"/>
    <w:multiLevelType w:val="hybridMultilevel"/>
    <w:tmpl w:val="BC9C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C8B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6291B"/>
    <w:multiLevelType w:val="hybridMultilevel"/>
    <w:tmpl w:val="35AED6D2"/>
    <w:lvl w:ilvl="0" w:tplc="F12483F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6FC528E5"/>
    <w:multiLevelType w:val="hybridMultilevel"/>
    <w:tmpl w:val="1C3C7AA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79E21D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6"/>
  </w:num>
  <w:num w:numId="4">
    <w:abstractNumId w:val="11"/>
  </w:num>
  <w:num w:numId="5">
    <w:abstractNumId w:val="2"/>
  </w:num>
  <w:num w:numId="6">
    <w:abstractNumId w:val="6"/>
  </w:num>
  <w:num w:numId="7">
    <w:abstractNumId w:val="13"/>
  </w:num>
  <w:num w:numId="8">
    <w:abstractNumId w:val="1"/>
  </w:num>
  <w:num w:numId="9">
    <w:abstractNumId w:val="7"/>
  </w:num>
  <w:num w:numId="10">
    <w:abstractNumId w:val="8"/>
  </w:num>
  <w:num w:numId="11">
    <w:abstractNumId w:val="3"/>
    <w:lvlOverride w:ilvl="0">
      <w:startOverride w:val="4"/>
    </w:lvlOverride>
    <w:lvlOverride w:ilvl="1">
      <w:startOverride w:val="2"/>
    </w:lvlOverride>
  </w:num>
  <w:num w:numId="12">
    <w:abstractNumId w:val="17"/>
  </w:num>
  <w:num w:numId="13">
    <w:abstractNumId w:val="3"/>
    <w:lvlOverride w:ilvl="0">
      <w:startOverride w:val="5"/>
    </w:lvlOverride>
    <w:lvlOverride w:ilvl="1">
      <w:startOverride w:val="1"/>
    </w:lvlOverride>
  </w:num>
  <w:num w:numId="14">
    <w:abstractNumId w:val="12"/>
  </w:num>
  <w:num w:numId="15">
    <w:abstractNumId w:val="10"/>
  </w:num>
  <w:num w:numId="16">
    <w:abstractNumId w:val="3"/>
    <w:lvlOverride w:ilvl="0">
      <w:startOverride w:val="3"/>
    </w:lvlOverride>
    <w:lvlOverride w:ilvl="1">
      <w:startOverride w:val="2"/>
    </w:lvlOverride>
  </w:num>
  <w:num w:numId="17">
    <w:abstractNumId w:val="14"/>
  </w:num>
  <w:num w:numId="18">
    <w:abstractNumId w:val="15"/>
  </w:num>
  <w:num w:numId="19">
    <w:abstractNumId w:val="0"/>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18434"/>
    <o:shapelayout v:ext="edit">
      <o:idmap v:ext="edit" data="3"/>
    </o:shapelayout>
  </w:hdrShapeDefaults>
  <w:footnotePr>
    <w:footnote w:id="-1"/>
    <w:footnote w:id="0"/>
  </w:footnotePr>
  <w:endnotePr>
    <w:endnote w:id="-1"/>
    <w:endnote w:id="0"/>
  </w:endnotePr>
  <w:compat>
    <w:useFELayout/>
  </w:compat>
  <w:rsids>
    <w:rsidRoot w:val="005231B6"/>
    <w:rsid w:val="000137FF"/>
    <w:rsid w:val="0002536B"/>
    <w:rsid w:val="0005094A"/>
    <w:rsid w:val="00054A52"/>
    <w:rsid w:val="00074559"/>
    <w:rsid w:val="000D3A98"/>
    <w:rsid w:val="00134226"/>
    <w:rsid w:val="00134B5C"/>
    <w:rsid w:val="00160828"/>
    <w:rsid w:val="00204FC5"/>
    <w:rsid w:val="00212489"/>
    <w:rsid w:val="00241351"/>
    <w:rsid w:val="002611FF"/>
    <w:rsid w:val="00307C52"/>
    <w:rsid w:val="003301C2"/>
    <w:rsid w:val="0038064C"/>
    <w:rsid w:val="003808F2"/>
    <w:rsid w:val="003809DB"/>
    <w:rsid w:val="00387D16"/>
    <w:rsid w:val="003C4A79"/>
    <w:rsid w:val="003E6332"/>
    <w:rsid w:val="004220A2"/>
    <w:rsid w:val="00443FC5"/>
    <w:rsid w:val="004D24A1"/>
    <w:rsid w:val="004D6EB0"/>
    <w:rsid w:val="005231B6"/>
    <w:rsid w:val="00591B23"/>
    <w:rsid w:val="005A5EA6"/>
    <w:rsid w:val="005B4946"/>
    <w:rsid w:val="005F0AD1"/>
    <w:rsid w:val="006B77D1"/>
    <w:rsid w:val="006F0126"/>
    <w:rsid w:val="006F758D"/>
    <w:rsid w:val="00747A03"/>
    <w:rsid w:val="007505A5"/>
    <w:rsid w:val="00776DFA"/>
    <w:rsid w:val="0078515E"/>
    <w:rsid w:val="007A3EAD"/>
    <w:rsid w:val="007C6A94"/>
    <w:rsid w:val="007F1CF9"/>
    <w:rsid w:val="008108B3"/>
    <w:rsid w:val="00811841"/>
    <w:rsid w:val="00831D46"/>
    <w:rsid w:val="008325AB"/>
    <w:rsid w:val="00861830"/>
    <w:rsid w:val="008D58E0"/>
    <w:rsid w:val="008D6D67"/>
    <w:rsid w:val="00914D2A"/>
    <w:rsid w:val="00926C9A"/>
    <w:rsid w:val="00933866"/>
    <w:rsid w:val="009A149B"/>
    <w:rsid w:val="009B5212"/>
    <w:rsid w:val="009B60ED"/>
    <w:rsid w:val="009E12D6"/>
    <w:rsid w:val="009E2058"/>
    <w:rsid w:val="009E4DF2"/>
    <w:rsid w:val="00A6038F"/>
    <w:rsid w:val="00A658C3"/>
    <w:rsid w:val="00A72BDE"/>
    <w:rsid w:val="00A736B7"/>
    <w:rsid w:val="00AA11A1"/>
    <w:rsid w:val="00AB1F37"/>
    <w:rsid w:val="00AE7F90"/>
    <w:rsid w:val="00B33EAD"/>
    <w:rsid w:val="00B475AC"/>
    <w:rsid w:val="00B5464E"/>
    <w:rsid w:val="00B96003"/>
    <w:rsid w:val="00BA0FC2"/>
    <w:rsid w:val="00BA3E61"/>
    <w:rsid w:val="00BB4D5A"/>
    <w:rsid w:val="00BC0C92"/>
    <w:rsid w:val="00BC598A"/>
    <w:rsid w:val="00C007BE"/>
    <w:rsid w:val="00C91AF2"/>
    <w:rsid w:val="00CA6CF6"/>
    <w:rsid w:val="00CB1559"/>
    <w:rsid w:val="00D47662"/>
    <w:rsid w:val="00D979B8"/>
    <w:rsid w:val="00DC3B8A"/>
    <w:rsid w:val="00DF0AAF"/>
    <w:rsid w:val="00E05028"/>
    <w:rsid w:val="00E27CE4"/>
    <w:rsid w:val="00E43E4F"/>
    <w:rsid w:val="00EA76CA"/>
    <w:rsid w:val="00EE1094"/>
    <w:rsid w:val="00EF4F55"/>
    <w:rsid w:val="00F36DEF"/>
    <w:rsid w:val="00F404BC"/>
    <w:rsid w:val="00F442D1"/>
    <w:rsid w:val="00F76124"/>
    <w:rsid w:val="00FB2D05"/>
    <w:rsid w:val="00FF382A"/>
    <w:rsid w:val="00FF5859"/>
    <w:rsid w:val="00FF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B6"/>
    <w:rPr>
      <w:rFonts w:eastAsia="Times New Roman"/>
      <w:sz w:val="24"/>
      <w:szCs w:val="24"/>
      <w:lang w:eastAsia="en-US"/>
    </w:rPr>
  </w:style>
  <w:style w:type="paragraph" w:styleId="Heading1">
    <w:name w:val="heading 1"/>
    <w:basedOn w:val="Normal"/>
    <w:next w:val="Normal"/>
    <w:link w:val="Heading1Char"/>
    <w:uiPriority w:val="9"/>
    <w:qFormat/>
    <w:rsid w:val="0021248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48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48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48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48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48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48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48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48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5231B6"/>
    <w:pPr>
      <w:ind w:left="720"/>
      <w:contextualSpacing/>
    </w:pPr>
  </w:style>
  <w:style w:type="character" w:styleId="Hyperlink">
    <w:name w:val="Hyperlink"/>
    <w:basedOn w:val="DefaultParagraphFont"/>
    <w:uiPriority w:val="99"/>
    <w:unhideWhenUsed/>
    <w:rsid w:val="00EA76CA"/>
    <w:rPr>
      <w:color w:val="0000FF" w:themeColor="hyperlink"/>
      <w:u w:val="single"/>
    </w:rPr>
  </w:style>
  <w:style w:type="paragraph" w:styleId="EndnoteText">
    <w:name w:val="endnote text"/>
    <w:basedOn w:val="Normal"/>
    <w:link w:val="EndnoteTextChar"/>
    <w:uiPriority w:val="99"/>
    <w:unhideWhenUsed/>
    <w:rsid w:val="00F442D1"/>
  </w:style>
  <w:style w:type="character" w:customStyle="1" w:styleId="EndnoteTextChar">
    <w:name w:val="Endnote Text Char"/>
    <w:basedOn w:val="DefaultParagraphFont"/>
    <w:link w:val="EndnoteText"/>
    <w:uiPriority w:val="99"/>
    <w:rsid w:val="00F442D1"/>
    <w:rPr>
      <w:rFonts w:eastAsia="Times New Roman"/>
      <w:sz w:val="24"/>
      <w:szCs w:val="24"/>
      <w:lang w:eastAsia="en-US"/>
    </w:rPr>
  </w:style>
  <w:style w:type="character" w:styleId="EndnoteReference">
    <w:name w:val="endnote reference"/>
    <w:basedOn w:val="DefaultParagraphFont"/>
    <w:uiPriority w:val="99"/>
    <w:unhideWhenUsed/>
    <w:rsid w:val="00F442D1"/>
    <w:rPr>
      <w:vertAlign w:val="superscript"/>
    </w:rPr>
  </w:style>
  <w:style w:type="character" w:styleId="FollowedHyperlink">
    <w:name w:val="FollowedHyperlink"/>
    <w:basedOn w:val="DefaultParagraphFont"/>
    <w:uiPriority w:val="99"/>
    <w:semiHidden/>
    <w:unhideWhenUsed/>
    <w:rsid w:val="008D58E0"/>
    <w:rPr>
      <w:color w:val="800080" w:themeColor="followedHyperlink"/>
      <w:u w:val="single"/>
    </w:rPr>
  </w:style>
  <w:style w:type="paragraph" w:customStyle="1" w:styleId="MediumGrid1-Accent21">
    <w:name w:val="Medium Grid 1 - Accent 21"/>
    <w:basedOn w:val="Normal"/>
    <w:qFormat/>
    <w:rsid w:val="00914D2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33866"/>
    <w:rPr>
      <w:sz w:val="16"/>
      <w:szCs w:val="16"/>
    </w:rPr>
  </w:style>
  <w:style w:type="paragraph" w:styleId="CommentText">
    <w:name w:val="annotation text"/>
    <w:basedOn w:val="Normal"/>
    <w:link w:val="CommentTextChar"/>
    <w:uiPriority w:val="99"/>
    <w:semiHidden/>
    <w:unhideWhenUsed/>
    <w:rsid w:val="00933866"/>
    <w:rPr>
      <w:sz w:val="20"/>
      <w:szCs w:val="20"/>
    </w:rPr>
  </w:style>
  <w:style w:type="character" w:customStyle="1" w:styleId="CommentTextChar">
    <w:name w:val="Comment Text Char"/>
    <w:basedOn w:val="DefaultParagraphFont"/>
    <w:link w:val="CommentText"/>
    <w:uiPriority w:val="99"/>
    <w:semiHidden/>
    <w:rsid w:val="0093386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33866"/>
    <w:rPr>
      <w:b/>
      <w:bCs/>
    </w:rPr>
  </w:style>
  <w:style w:type="character" w:customStyle="1" w:styleId="CommentSubjectChar">
    <w:name w:val="Comment Subject Char"/>
    <w:basedOn w:val="CommentTextChar"/>
    <w:link w:val="CommentSubject"/>
    <w:uiPriority w:val="99"/>
    <w:semiHidden/>
    <w:rsid w:val="00933866"/>
    <w:rPr>
      <w:b/>
      <w:bCs/>
    </w:rPr>
  </w:style>
  <w:style w:type="paragraph" w:styleId="Revision">
    <w:name w:val="Revision"/>
    <w:hidden/>
    <w:uiPriority w:val="99"/>
    <w:semiHidden/>
    <w:rsid w:val="00933866"/>
    <w:rPr>
      <w:rFonts w:eastAsia="Times New Roman"/>
      <w:sz w:val="24"/>
      <w:szCs w:val="24"/>
      <w:lang w:eastAsia="en-US"/>
    </w:rPr>
  </w:style>
  <w:style w:type="paragraph" w:styleId="Header">
    <w:name w:val="header"/>
    <w:basedOn w:val="Normal"/>
    <w:link w:val="HeaderChar"/>
    <w:uiPriority w:val="99"/>
    <w:semiHidden/>
    <w:unhideWhenUsed/>
    <w:rsid w:val="00D47662"/>
    <w:pPr>
      <w:tabs>
        <w:tab w:val="center" w:pos="4680"/>
        <w:tab w:val="right" w:pos="9360"/>
      </w:tabs>
    </w:pPr>
  </w:style>
  <w:style w:type="character" w:customStyle="1" w:styleId="HeaderChar">
    <w:name w:val="Header Char"/>
    <w:basedOn w:val="DefaultParagraphFont"/>
    <w:link w:val="Header"/>
    <w:uiPriority w:val="99"/>
    <w:semiHidden/>
    <w:rsid w:val="00D47662"/>
    <w:rPr>
      <w:rFonts w:eastAsia="Times New Roman"/>
      <w:sz w:val="24"/>
      <w:szCs w:val="24"/>
      <w:lang w:eastAsia="en-US"/>
    </w:rPr>
  </w:style>
  <w:style w:type="paragraph" w:styleId="Footer">
    <w:name w:val="footer"/>
    <w:basedOn w:val="Normal"/>
    <w:link w:val="FooterChar"/>
    <w:uiPriority w:val="99"/>
    <w:unhideWhenUsed/>
    <w:rsid w:val="00D47662"/>
    <w:pPr>
      <w:tabs>
        <w:tab w:val="center" w:pos="4680"/>
        <w:tab w:val="right" w:pos="9360"/>
      </w:tabs>
    </w:pPr>
  </w:style>
  <w:style w:type="character" w:customStyle="1" w:styleId="FooterChar">
    <w:name w:val="Footer Char"/>
    <w:basedOn w:val="DefaultParagraphFont"/>
    <w:link w:val="Footer"/>
    <w:uiPriority w:val="99"/>
    <w:rsid w:val="00D47662"/>
    <w:rPr>
      <w:rFonts w:eastAsia="Times New Roman"/>
      <w:sz w:val="24"/>
      <w:szCs w:val="24"/>
      <w:lang w:eastAsia="en-US"/>
    </w:rPr>
  </w:style>
  <w:style w:type="paragraph" w:customStyle="1" w:styleId="Default">
    <w:name w:val="Default"/>
    <w:rsid w:val="00443FC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1248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1248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12489"/>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212489"/>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21248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21248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21248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21248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12489"/>
    <w:rPr>
      <w:rFonts w:asciiTheme="majorHAnsi" w:eastAsiaTheme="majorEastAsia" w:hAnsiTheme="majorHAnsi" w:cstheme="majorBidi"/>
      <w:i/>
      <w:iCs/>
      <w:color w:val="404040" w:themeColor="text1" w:themeTint="BF"/>
      <w:lang w:eastAsia="en-US"/>
    </w:rPr>
  </w:style>
  <w:style w:type="character" w:customStyle="1" w:styleId="tl">
    <w:name w:val="tl"/>
    <w:basedOn w:val="DefaultParagraphFont"/>
    <w:rsid w:val="004220A2"/>
  </w:style>
  <w:style w:type="table" w:styleId="MediumShading1-Accent2">
    <w:name w:val="Medium Shading 1 Accent 2"/>
    <w:basedOn w:val="TableNormal"/>
    <w:uiPriority w:val="63"/>
    <w:rsid w:val="00134B5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B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5231B6"/>
    <w:pPr>
      <w:ind w:left="720"/>
      <w:contextualSpacing/>
    </w:pPr>
  </w:style>
  <w:style w:type="character" w:styleId="Hyperlink">
    <w:name w:val="Hyperlink"/>
    <w:basedOn w:val="DefaultParagraphFont"/>
    <w:uiPriority w:val="99"/>
    <w:unhideWhenUsed/>
    <w:rsid w:val="00EA76CA"/>
    <w:rPr>
      <w:color w:val="0000FF" w:themeColor="hyperlink"/>
      <w:u w:val="single"/>
    </w:rPr>
  </w:style>
  <w:style w:type="paragraph" w:styleId="EndnoteText">
    <w:name w:val="endnote text"/>
    <w:basedOn w:val="Normal"/>
    <w:link w:val="EndnoteTextChar"/>
    <w:uiPriority w:val="99"/>
    <w:unhideWhenUsed/>
    <w:rsid w:val="00F442D1"/>
  </w:style>
  <w:style w:type="character" w:customStyle="1" w:styleId="EndnoteTextChar">
    <w:name w:val="Endnote Text Char"/>
    <w:basedOn w:val="DefaultParagraphFont"/>
    <w:link w:val="EndnoteText"/>
    <w:uiPriority w:val="99"/>
    <w:rsid w:val="00F442D1"/>
    <w:rPr>
      <w:rFonts w:eastAsia="Times New Roman"/>
      <w:sz w:val="24"/>
      <w:szCs w:val="24"/>
      <w:lang w:eastAsia="en-US"/>
    </w:rPr>
  </w:style>
  <w:style w:type="character" w:styleId="EndnoteReference">
    <w:name w:val="endnote reference"/>
    <w:basedOn w:val="DefaultParagraphFont"/>
    <w:uiPriority w:val="99"/>
    <w:unhideWhenUsed/>
    <w:rsid w:val="00F442D1"/>
    <w:rPr>
      <w:vertAlign w:val="superscript"/>
    </w:rPr>
  </w:style>
  <w:style w:type="character" w:styleId="FollowedHyperlink">
    <w:name w:val="FollowedHyperlink"/>
    <w:basedOn w:val="DefaultParagraphFont"/>
    <w:uiPriority w:val="99"/>
    <w:semiHidden/>
    <w:unhideWhenUsed/>
    <w:rsid w:val="008D58E0"/>
    <w:rPr>
      <w:color w:val="800080" w:themeColor="followedHyperlink"/>
      <w:u w:val="single"/>
    </w:rPr>
  </w:style>
  <w:style w:type="paragraph" w:customStyle="1" w:styleId="MediumGrid1-Accent21">
    <w:name w:val="Medium Grid 1 - Accent 21"/>
    <w:basedOn w:val="Normal"/>
    <w:qFormat/>
    <w:rsid w:val="00914D2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erfluorooctanesulfonic_acid"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recycle.ca.gov/greenbuilding/specs/section013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ealthierhospitals.org/hhi-challenges/safer-chemic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c@practicegreenhealth.org"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epa.gov/osw/hazard/wastemin/minimize/factshts/dioxfura.pdf" TargetMode="External"/><Relationship Id="rId2" Type="http://schemas.openxmlformats.org/officeDocument/2006/relationships/hyperlink" Target="http://www.greensciencepolicy.org/halogenated-flame-retardant-chemicals" TargetMode="External"/><Relationship Id="rId1" Type="http://schemas.openxmlformats.org/officeDocument/2006/relationships/hyperlink" Target="http://healthierhospitals.org/" TargetMode="External"/><Relationship Id="rId6" Type="http://schemas.openxmlformats.org/officeDocument/2006/relationships/hyperlink" Target="http://www.usgbc.org/DisplayPage.aspx?CMSPageID=1765" TargetMode="External"/><Relationship Id="rId5" Type="http://schemas.openxmlformats.org/officeDocument/2006/relationships/hyperlink" Target="http://www.pharosproject.net/framework/score/catid/17" TargetMode="External"/><Relationship Id="rId4" Type="http://schemas.openxmlformats.org/officeDocument/2006/relationships/hyperlink" Target="http://www.epa.gov/iaq/v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38151-9F78-4C47-843D-77028A43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Shank</dc:creator>
  <cp:lastModifiedBy>Eckl</cp:lastModifiedBy>
  <cp:revision>2</cp:revision>
  <cp:lastPrinted>2012-09-05T00:56:00Z</cp:lastPrinted>
  <dcterms:created xsi:type="dcterms:W3CDTF">2012-09-19T16:01:00Z</dcterms:created>
  <dcterms:modified xsi:type="dcterms:W3CDTF">2012-09-19T16:01:00Z</dcterms:modified>
</cp:coreProperties>
</file>