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040D4" w:rsidRPr="00E93448" w:rsidRDefault="00651B3D" w:rsidP="0077040D">
      <w:pPr>
        <w:jc w:val="center"/>
        <w:rPr>
          <w:b/>
        </w:rPr>
      </w:pPr>
      <w:r>
        <w:rPr>
          <w:b/>
        </w:rPr>
        <w:t>What we buy matters: greening health care’s supply chain</w:t>
      </w:r>
    </w:p>
    <w:p w:rsidR="00500A3C" w:rsidRDefault="00500A3C" w:rsidP="0077040D">
      <w:pPr>
        <w:jc w:val="center"/>
      </w:pPr>
      <w:r>
        <w:t>By Beth Eckl, Practice Greenhealth</w:t>
      </w:r>
    </w:p>
    <w:p w:rsidR="00500A3C" w:rsidRDefault="00500A3C"/>
    <w:p w:rsidR="00511722" w:rsidRDefault="00511722">
      <w:pPr>
        <w:rPr>
          <w:rStyle w:val="A20"/>
        </w:rPr>
      </w:pPr>
      <w:r>
        <w:rPr>
          <w:rStyle w:val="A20"/>
        </w:rPr>
        <w:t>In any</w:t>
      </w:r>
      <w:r w:rsidR="00AE76A1">
        <w:rPr>
          <w:rStyle w:val="A20"/>
        </w:rPr>
        <w:t xml:space="preserve"> health care facility, </w:t>
      </w:r>
      <w:r>
        <w:rPr>
          <w:rStyle w:val="A20"/>
        </w:rPr>
        <w:t xml:space="preserve">there </w:t>
      </w:r>
      <w:r w:rsidR="00A2691C">
        <w:rPr>
          <w:rStyle w:val="A20"/>
        </w:rPr>
        <w:t>are</w:t>
      </w:r>
      <w:r w:rsidR="00A2691C">
        <w:rPr>
          <w:rStyle w:val="A20"/>
        </w:rPr>
        <w:t xml:space="preserve"> </w:t>
      </w:r>
      <w:r w:rsidR="003F4032">
        <w:rPr>
          <w:rStyle w:val="A20"/>
        </w:rPr>
        <w:t>an incredible amount of</w:t>
      </w:r>
      <w:r>
        <w:rPr>
          <w:rStyle w:val="A20"/>
        </w:rPr>
        <w:t xml:space="preserve"> </w:t>
      </w:r>
      <w:r w:rsidR="00AE76A1">
        <w:rPr>
          <w:rStyle w:val="A20"/>
        </w:rPr>
        <w:t>product</w:t>
      </w:r>
      <w:r>
        <w:rPr>
          <w:rStyle w:val="A20"/>
        </w:rPr>
        <w:t>s</w:t>
      </w:r>
      <w:r w:rsidR="00AE76A1">
        <w:rPr>
          <w:rStyle w:val="A20"/>
        </w:rPr>
        <w:t xml:space="preserve"> and materials</w:t>
      </w:r>
      <w:r>
        <w:rPr>
          <w:rStyle w:val="A20"/>
        </w:rPr>
        <w:t xml:space="preserve"> in use. </w:t>
      </w:r>
      <w:r w:rsidR="00AE76A1">
        <w:rPr>
          <w:rStyle w:val="A20"/>
        </w:rPr>
        <w:t xml:space="preserve"> </w:t>
      </w:r>
      <w:r w:rsidR="00FD3C3A">
        <w:rPr>
          <w:rStyle w:val="A20"/>
        </w:rPr>
        <w:t>In any given room, you might find f</w:t>
      </w:r>
      <w:r w:rsidR="00AE76A1">
        <w:rPr>
          <w:rStyle w:val="A20"/>
        </w:rPr>
        <w:t>urni</w:t>
      </w:r>
      <w:r w:rsidR="00FD3C3A">
        <w:rPr>
          <w:rStyle w:val="A20"/>
        </w:rPr>
        <w:t>ture, flooring, painted walls,</w:t>
      </w:r>
      <w:r>
        <w:rPr>
          <w:rStyle w:val="A20"/>
        </w:rPr>
        <w:t xml:space="preserve"> </w:t>
      </w:r>
      <w:r w:rsidR="00AE76A1">
        <w:rPr>
          <w:rStyle w:val="A20"/>
        </w:rPr>
        <w:t xml:space="preserve">lights, medical devices, medical supplies and more. But what you </w:t>
      </w:r>
      <w:r>
        <w:rPr>
          <w:rStyle w:val="A20"/>
        </w:rPr>
        <w:t>can’t</w:t>
      </w:r>
      <w:r w:rsidR="00AE76A1">
        <w:rPr>
          <w:rStyle w:val="A20"/>
        </w:rPr>
        <w:t xml:space="preserve"> see </w:t>
      </w:r>
      <w:r w:rsidR="00472B7D">
        <w:rPr>
          <w:rStyle w:val="A20"/>
        </w:rPr>
        <w:t xml:space="preserve">are </w:t>
      </w:r>
      <w:r>
        <w:rPr>
          <w:rStyle w:val="A20"/>
        </w:rPr>
        <w:t>the</w:t>
      </w:r>
      <w:r w:rsidR="00AE76A1">
        <w:rPr>
          <w:rStyle w:val="A20"/>
        </w:rPr>
        <w:t xml:space="preserve"> chemicals of concern </w:t>
      </w:r>
      <w:r w:rsidR="00FD3C3A">
        <w:rPr>
          <w:rStyle w:val="A20"/>
        </w:rPr>
        <w:t>in some of these products, or</w:t>
      </w:r>
      <w:r>
        <w:rPr>
          <w:rStyle w:val="A20"/>
        </w:rPr>
        <w:t xml:space="preserve"> the </w:t>
      </w:r>
      <w:r w:rsidR="00AE76A1">
        <w:rPr>
          <w:rStyle w:val="A20"/>
        </w:rPr>
        <w:t xml:space="preserve">negative environmental impacts </w:t>
      </w:r>
      <w:r>
        <w:rPr>
          <w:rStyle w:val="A20"/>
        </w:rPr>
        <w:t>caused</w:t>
      </w:r>
      <w:r w:rsidR="00AE76A1">
        <w:rPr>
          <w:rStyle w:val="A20"/>
        </w:rPr>
        <w:t xml:space="preserve"> during production, use, or disposal. </w:t>
      </w:r>
      <w:r w:rsidR="007D2035">
        <w:rPr>
          <w:rStyle w:val="A20"/>
        </w:rPr>
        <w:t>Some</w:t>
      </w:r>
      <w:r w:rsidR="004B2B59">
        <w:rPr>
          <w:rStyle w:val="A20"/>
        </w:rPr>
        <w:t xml:space="preserve"> of </w:t>
      </w:r>
      <w:r w:rsidR="007D2035">
        <w:rPr>
          <w:rStyle w:val="A20"/>
        </w:rPr>
        <w:t>the</w:t>
      </w:r>
      <w:r w:rsidR="004B2B59">
        <w:rPr>
          <w:rStyle w:val="A20"/>
        </w:rPr>
        <w:t xml:space="preserve"> p</w:t>
      </w:r>
      <w:r w:rsidR="00AE76A1">
        <w:rPr>
          <w:rStyle w:val="A20"/>
        </w:rPr>
        <w:t xml:space="preserve">roducts </w:t>
      </w:r>
      <w:r w:rsidR="00FD3C3A">
        <w:rPr>
          <w:rStyle w:val="A20"/>
        </w:rPr>
        <w:t xml:space="preserve">used in hospitals </w:t>
      </w:r>
      <w:r>
        <w:rPr>
          <w:rStyle w:val="A20"/>
        </w:rPr>
        <w:t xml:space="preserve">can cause health problems in patients </w:t>
      </w:r>
      <w:r w:rsidR="00FD3C3A">
        <w:rPr>
          <w:rStyle w:val="A20"/>
        </w:rPr>
        <w:t>and</w:t>
      </w:r>
      <w:r>
        <w:rPr>
          <w:rStyle w:val="A20"/>
        </w:rPr>
        <w:t xml:space="preserve"> staff</w:t>
      </w:r>
      <w:r w:rsidR="004B2B59">
        <w:rPr>
          <w:rStyle w:val="A20"/>
        </w:rPr>
        <w:t xml:space="preserve"> alike</w:t>
      </w:r>
      <w:r w:rsidR="007D2035">
        <w:rPr>
          <w:rStyle w:val="A20"/>
        </w:rPr>
        <w:t>,</w:t>
      </w:r>
      <w:r w:rsidR="004B2B59">
        <w:rPr>
          <w:rStyle w:val="A20"/>
        </w:rPr>
        <w:t xml:space="preserve"> while </w:t>
      </w:r>
      <w:r w:rsidR="007D2035">
        <w:rPr>
          <w:rStyle w:val="A20"/>
        </w:rPr>
        <w:t>others</w:t>
      </w:r>
      <w:r w:rsidR="004B2B59">
        <w:rPr>
          <w:rStyle w:val="A20"/>
        </w:rPr>
        <w:t xml:space="preserve"> </w:t>
      </w:r>
      <w:r w:rsidR="00AE76A1">
        <w:rPr>
          <w:rStyle w:val="A20"/>
        </w:rPr>
        <w:t>eventually become significant sources of toxic waste</w:t>
      </w:r>
      <w:r>
        <w:rPr>
          <w:rStyle w:val="A20"/>
        </w:rPr>
        <w:t>.</w:t>
      </w:r>
    </w:p>
    <w:p w:rsidR="00AE76A1" w:rsidRDefault="00AE76A1">
      <w:pPr>
        <w:rPr>
          <w:rStyle w:val="A20"/>
        </w:rPr>
      </w:pPr>
    </w:p>
    <w:p w:rsidR="00160588" w:rsidRDefault="00511722" w:rsidP="000C273E">
      <w:r>
        <w:rPr>
          <w:rStyle w:val="A20"/>
        </w:rPr>
        <w:t xml:space="preserve">The good news is that </w:t>
      </w:r>
      <w:r w:rsidR="00AE76A1">
        <w:rPr>
          <w:rStyle w:val="A20"/>
        </w:rPr>
        <w:t>the</w:t>
      </w:r>
      <w:r w:rsidR="005005D5">
        <w:rPr>
          <w:rStyle w:val="A20"/>
        </w:rPr>
        <w:t xml:space="preserve"> </w:t>
      </w:r>
      <w:r w:rsidR="007D2035">
        <w:rPr>
          <w:rStyle w:val="A20"/>
        </w:rPr>
        <w:t xml:space="preserve">potential </w:t>
      </w:r>
      <w:r w:rsidR="004B2B59">
        <w:rPr>
          <w:rStyle w:val="A20"/>
        </w:rPr>
        <w:t>damage</w:t>
      </w:r>
      <w:r w:rsidR="005005D5">
        <w:rPr>
          <w:rStyle w:val="A20"/>
        </w:rPr>
        <w:t xml:space="preserve"> caused by these products </w:t>
      </w:r>
      <w:r w:rsidR="00AE76A1">
        <w:rPr>
          <w:rStyle w:val="A20"/>
        </w:rPr>
        <w:t>can be prevented</w:t>
      </w:r>
      <w:r w:rsidR="005005D5">
        <w:rPr>
          <w:rStyle w:val="A20"/>
        </w:rPr>
        <w:t xml:space="preserve"> altogether</w:t>
      </w:r>
      <w:r>
        <w:rPr>
          <w:rStyle w:val="A20"/>
        </w:rPr>
        <w:t xml:space="preserve">. By selectively choosing </w:t>
      </w:r>
      <w:r w:rsidR="005005D5">
        <w:rPr>
          <w:rStyle w:val="A20"/>
        </w:rPr>
        <w:t>safer alternatives,</w:t>
      </w:r>
      <w:r>
        <w:rPr>
          <w:rStyle w:val="A20"/>
        </w:rPr>
        <w:t xml:space="preserve"> health</w:t>
      </w:r>
      <w:r w:rsidR="001F7CB2">
        <w:rPr>
          <w:rStyle w:val="A20"/>
        </w:rPr>
        <w:t xml:space="preserve"> </w:t>
      </w:r>
      <w:r>
        <w:rPr>
          <w:rStyle w:val="A20"/>
        </w:rPr>
        <w:t xml:space="preserve">care facilities </w:t>
      </w:r>
      <w:r w:rsidR="005005D5">
        <w:rPr>
          <w:rStyle w:val="A20"/>
        </w:rPr>
        <w:t xml:space="preserve">help </w:t>
      </w:r>
      <w:r>
        <w:t xml:space="preserve">reduce </w:t>
      </w:r>
      <w:r w:rsidR="005005D5">
        <w:t xml:space="preserve">the use of </w:t>
      </w:r>
      <w:r>
        <w:t>toxic chemicals</w:t>
      </w:r>
      <w:r w:rsidR="005005D5">
        <w:t xml:space="preserve"> and lessen </w:t>
      </w:r>
      <w:r>
        <w:t>waste and energy</w:t>
      </w:r>
      <w:r w:rsidR="00472B7D">
        <w:t xml:space="preserve"> </w:t>
      </w:r>
      <w:r w:rsidR="005005D5">
        <w:t>consumption</w:t>
      </w:r>
      <w:r w:rsidR="007D2035">
        <w:t>,</w:t>
      </w:r>
      <w:r w:rsidR="005005D5">
        <w:t xml:space="preserve"> while also </w:t>
      </w:r>
      <w:r>
        <w:t>enhanc</w:t>
      </w:r>
      <w:r w:rsidR="005005D5">
        <w:t>ing</w:t>
      </w:r>
      <w:r>
        <w:t xml:space="preserve"> patient safety. </w:t>
      </w:r>
      <w:r w:rsidR="001F7CB2">
        <w:t>The h</w:t>
      </w:r>
      <w:r w:rsidR="00FD3C3A">
        <w:t>ealth care</w:t>
      </w:r>
      <w:r w:rsidR="001F7CB2">
        <w:t xml:space="preserve"> sector</w:t>
      </w:r>
      <w:r w:rsidR="00FD3C3A">
        <w:t xml:space="preserve">’s purchasing power is significant, representing about 16 percent of the marketplace. </w:t>
      </w:r>
      <w:r w:rsidR="005F28E1">
        <w:t>T</w:t>
      </w:r>
      <w:r w:rsidR="004B2B59">
        <w:t xml:space="preserve">hrough Practice </w:t>
      </w:r>
      <w:proofErr w:type="spellStart"/>
      <w:r w:rsidR="004B2B59">
        <w:t>Greenhealth’s</w:t>
      </w:r>
      <w:proofErr w:type="spellEnd"/>
      <w:r w:rsidR="004B2B59">
        <w:t xml:space="preserve"> Greening the Supply Chain</w:t>
      </w:r>
      <w:r w:rsidR="004B2B59" w:rsidRPr="009C029F">
        <w:rPr>
          <w:vertAlign w:val="superscript"/>
        </w:rPr>
        <w:t>®</w:t>
      </w:r>
      <w:r w:rsidR="004B2B59">
        <w:t xml:space="preserve"> Initiative, </w:t>
      </w:r>
      <w:r w:rsidR="005F28E1">
        <w:t>we are already</w:t>
      </w:r>
      <w:r w:rsidR="005005D5">
        <w:t xml:space="preserve"> play</w:t>
      </w:r>
      <w:r w:rsidR="005F28E1">
        <w:t>ing</w:t>
      </w:r>
      <w:r w:rsidR="005005D5">
        <w:t xml:space="preserve"> a key role </w:t>
      </w:r>
      <w:r w:rsidR="005F28E1">
        <w:t xml:space="preserve">to </w:t>
      </w:r>
      <w:r w:rsidR="00FD3C3A">
        <w:t>driv</w:t>
      </w:r>
      <w:r w:rsidR="005F28E1">
        <w:t xml:space="preserve">e </w:t>
      </w:r>
      <w:r w:rsidR="00FD3C3A">
        <w:t>big</w:t>
      </w:r>
      <w:r w:rsidR="00AC5585" w:rsidRPr="00AC5585">
        <w:t xml:space="preserve"> </w:t>
      </w:r>
      <w:r w:rsidR="00AC5585">
        <w:t>sustainability</w:t>
      </w:r>
      <w:r w:rsidR="00FD3C3A">
        <w:t xml:space="preserve"> improvements</w:t>
      </w:r>
      <w:r w:rsidR="005005D5">
        <w:t xml:space="preserve"> </w:t>
      </w:r>
    </w:p>
    <w:p w:rsidR="004B2B59" w:rsidRDefault="004B2B59" w:rsidP="000C273E"/>
    <w:p w:rsidR="00160588" w:rsidRDefault="00160588" w:rsidP="000C273E">
      <w:r>
        <w:t>The goals of Greening the Supply Chain</w:t>
      </w:r>
      <w:r w:rsidR="00795203" w:rsidRPr="00795203">
        <w:rPr>
          <w:vertAlign w:val="superscript"/>
        </w:rPr>
        <w:t>®</w:t>
      </w:r>
      <w:r>
        <w:t xml:space="preserve"> are</w:t>
      </w:r>
      <w:r w:rsidR="00472B7D">
        <w:t xml:space="preserve"> to</w:t>
      </w:r>
      <w:r>
        <w:t>:</w:t>
      </w:r>
    </w:p>
    <w:p w:rsidR="00160588" w:rsidRDefault="00160588" w:rsidP="000C273E"/>
    <w:p w:rsidR="001F7CB2" w:rsidRDefault="001F7CB2" w:rsidP="00160588">
      <w:pPr>
        <w:pStyle w:val="ListParagraph"/>
        <w:numPr>
          <w:ilvl w:val="0"/>
          <w:numId w:val="2"/>
          <w:numberingChange w:id="0" w:author="Leslie Carlson" w:date="2013-02-12T16:38:00Z" w:original=""/>
        </w:numPr>
      </w:pPr>
      <w:r>
        <w:t>Substantially increase the percentage of environmentally preferable products purchased in the health care sector each year.</w:t>
      </w:r>
    </w:p>
    <w:p w:rsidR="001F7CB2" w:rsidRDefault="001F7CB2" w:rsidP="00160588">
      <w:pPr>
        <w:pStyle w:val="ListParagraph"/>
        <w:numPr>
          <w:ilvl w:val="0"/>
          <w:numId w:val="2"/>
          <w:numberingChange w:id="1" w:author="Leslie Carlson" w:date="2013-02-12T16:38:00Z" w:original=""/>
        </w:numPr>
      </w:pPr>
      <w:r>
        <w:t>Promote the development and use of a system to measure the percentage of environmentally preferable products purchased vs. all purchases.</w:t>
      </w:r>
    </w:p>
    <w:p w:rsidR="001F7CB2" w:rsidRDefault="001F7CB2" w:rsidP="00160588">
      <w:pPr>
        <w:pStyle w:val="ListParagraph"/>
        <w:numPr>
          <w:ilvl w:val="0"/>
          <w:numId w:val="2"/>
          <w:numberingChange w:id="2" w:author="Leslie Carlson" w:date="2013-02-12T16:38:00Z" w:original=""/>
        </w:numPr>
      </w:pPr>
      <w:r>
        <w:t xml:space="preserve">Ensure participation </w:t>
      </w:r>
      <w:r w:rsidR="004B2B59">
        <w:t>among</w:t>
      </w:r>
      <w:r>
        <w:t xml:space="preserve"> hospitals, GPOs and companies that sell to the sector in the establishment of product requirements, specifications and standardized environmental questions include in RFPs and RFIs.</w:t>
      </w:r>
    </w:p>
    <w:p w:rsidR="00160588" w:rsidRDefault="00472B7D" w:rsidP="00160588">
      <w:pPr>
        <w:pStyle w:val="ListParagraph"/>
        <w:numPr>
          <w:ilvl w:val="0"/>
          <w:numId w:val="2"/>
          <w:numberingChange w:id="3" w:author="Leslie Carlson" w:date="2013-02-12T16:38:00Z" w:original=""/>
        </w:numPr>
      </w:pPr>
      <w:r>
        <w:t>E</w:t>
      </w:r>
      <w:r w:rsidR="00160588">
        <w:t>ncourage manufacturers and suppliers to reduce the negative environmental and health impacts of their products and services</w:t>
      </w:r>
      <w:r w:rsidR="001F7CB2">
        <w:t>.</w:t>
      </w:r>
    </w:p>
    <w:p w:rsidR="00160588" w:rsidRDefault="00160588" w:rsidP="00160588">
      <w:pPr>
        <w:pStyle w:val="ListParagraph"/>
        <w:numPr>
          <w:ilvl w:val="0"/>
          <w:numId w:val="2"/>
          <w:numberingChange w:id="4" w:author="Leslie Carlson" w:date="2013-02-12T16:38:00Z" w:original=""/>
        </w:numPr>
      </w:pPr>
      <w:r>
        <w:t>Establish a standard for successfully purchasing environmentally preferable products and services</w:t>
      </w:r>
      <w:r w:rsidR="001F7CB2">
        <w:t>.</w:t>
      </w:r>
    </w:p>
    <w:p w:rsidR="00160588" w:rsidRDefault="00160588" w:rsidP="00160588">
      <w:pPr>
        <w:pStyle w:val="ListParagraph"/>
        <w:numPr>
          <w:ilvl w:val="0"/>
          <w:numId w:val="2"/>
          <w:numberingChange w:id="5" w:author="Leslie Carlson" w:date="2013-02-12T16:38:00Z" w:original=""/>
        </w:numPr>
      </w:pPr>
      <w:r>
        <w:t>Provide tools for educating staff and others on how to create sustainable health care environments</w:t>
      </w:r>
      <w:r w:rsidR="001F7CB2">
        <w:t>.</w:t>
      </w:r>
    </w:p>
    <w:p w:rsidR="00160588" w:rsidRDefault="00160588" w:rsidP="00160588">
      <w:pPr>
        <w:pStyle w:val="ListParagraph"/>
        <w:numPr>
          <w:ilvl w:val="0"/>
          <w:numId w:val="2"/>
          <w:numberingChange w:id="6" w:author="Leslie Carlson" w:date="2013-02-12T16:38:00Z" w:original=""/>
        </w:numPr>
      </w:pPr>
      <w:r>
        <w:t>Create safer and healthier environments for patients, staff and communities.</w:t>
      </w:r>
    </w:p>
    <w:p w:rsidR="00160588" w:rsidRDefault="00160588" w:rsidP="000C273E"/>
    <w:p w:rsidR="00160588" w:rsidRDefault="005005D5" w:rsidP="004B2B59">
      <w:r>
        <w:t>The Initiative brings together manufacturers and suppliers, group purchasing organizations (GPOs), large health care systems and individual hospitals to accelerate</w:t>
      </w:r>
      <w:r w:rsidRPr="005005D5">
        <w:t xml:space="preserve"> demand and increase the </w:t>
      </w:r>
      <w:r w:rsidR="00160588">
        <w:t xml:space="preserve">availability of </w:t>
      </w:r>
      <w:r w:rsidR="004B2B59">
        <w:t xml:space="preserve">affordable, high quality, </w:t>
      </w:r>
      <w:r w:rsidR="00160588">
        <w:t>environmentally preferable products</w:t>
      </w:r>
      <w:r w:rsidR="004B2B59">
        <w:t>. By</w:t>
      </w:r>
      <w:r w:rsidR="00160588">
        <w:t xml:space="preserve"> pool</w:t>
      </w:r>
      <w:r w:rsidR="004B2B59">
        <w:t>ing</w:t>
      </w:r>
      <w:r w:rsidR="00160588">
        <w:t xml:space="preserve"> resources, knowledge and action, </w:t>
      </w:r>
      <w:r w:rsidR="004B2B59">
        <w:t xml:space="preserve">we are working </w:t>
      </w:r>
      <w:r w:rsidR="007D2035">
        <w:t xml:space="preserve">together </w:t>
      </w:r>
      <w:r w:rsidR="00160588">
        <w:t xml:space="preserve">to remove the complex and sometimes daunting barriers to </w:t>
      </w:r>
      <w:r w:rsidR="004B2B59">
        <w:t xml:space="preserve">accessing </w:t>
      </w:r>
      <w:r w:rsidR="00160588">
        <w:t>EPP</w:t>
      </w:r>
      <w:r w:rsidR="004B2B59">
        <w:t>s</w:t>
      </w:r>
      <w:r w:rsidR="00160588">
        <w:t xml:space="preserve">.  </w:t>
      </w:r>
    </w:p>
    <w:p w:rsidR="00160588" w:rsidRDefault="00160588" w:rsidP="000C273E"/>
    <w:p w:rsidR="000C273E" w:rsidRDefault="00511722" w:rsidP="000C273E">
      <w:r>
        <w:t xml:space="preserve">Our first job </w:t>
      </w:r>
      <w:r w:rsidR="004B2B59">
        <w:t xml:space="preserve">was </w:t>
      </w:r>
      <w:r>
        <w:t xml:space="preserve">to develop </w:t>
      </w:r>
      <w:r w:rsidR="007E7AEC">
        <w:t xml:space="preserve">Standardized Environmental Questions for Medical Products </w:t>
      </w:r>
      <w:r w:rsidR="00432C22">
        <w:t xml:space="preserve">to </w:t>
      </w:r>
      <w:r w:rsidR="00160588">
        <w:t xml:space="preserve">be used in the procurement process </w:t>
      </w:r>
      <w:r w:rsidR="00FC0898">
        <w:t xml:space="preserve">(such as in RFPs) </w:t>
      </w:r>
      <w:r w:rsidR="00160588">
        <w:t xml:space="preserve">to identify the </w:t>
      </w:r>
      <w:r w:rsidR="00FC0898">
        <w:t>important</w:t>
      </w:r>
      <w:r w:rsidR="00160588">
        <w:t xml:space="preserve"> environmentally preferable attributes of medical products. Created with and endorsed by the nation’s five major GPOs, these questions </w:t>
      </w:r>
      <w:r w:rsidR="00432C22">
        <w:t xml:space="preserve">were </w:t>
      </w:r>
      <w:r w:rsidR="00160588">
        <w:t>d</w:t>
      </w:r>
      <w:r w:rsidR="000C273E">
        <w:t xml:space="preserve">esigned to </w:t>
      </w:r>
      <w:r w:rsidR="007D2035">
        <w:t xml:space="preserve">achieve our goals around access to EPPs in the marketplace while </w:t>
      </w:r>
      <w:r w:rsidR="00FC0898">
        <w:t>simplify</w:t>
      </w:r>
      <w:r w:rsidR="007D2035">
        <w:t>ing</w:t>
      </w:r>
      <w:r w:rsidR="00FC0898">
        <w:t xml:space="preserve"> the process for suppliers through </w:t>
      </w:r>
      <w:r w:rsidR="007D2035">
        <w:t xml:space="preserve">the </w:t>
      </w:r>
      <w:r w:rsidR="00FC0898">
        <w:t>standardization of environmental priorities</w:t>
      </w:r>
      <w:r w:rsidR="00160588">
        <w:t xml:space="preserve">. </w:t>
      </w:r>
    </w:p>
    <w:p w:rsidR="001038C6" w:rsidRDefault="001038C6" w:rsidP="001038C6"/>
    <w:p w:rsidR="009056D9" w:rsidRDefault="00125F06" w:rsidP="001038C6">
      <w:r>
        <w:t xml:space="preserve">The </w:t>
      </w:r>
      <w:r w:rsidR="001038C6">
        <w:t>Standardized Quest</w:t>
      </w:r>
      <w:r w:rsidR="00D21226">
        <w:t>ions</w:t>
      </w:r>
      <w:r w:rsidR="008A73D1">
        <w:t xml:space="preserve"> </w:t>
      </w:r>
      <w:r w:rsidR="00500A3C">
        <w:t xml:space="preserve">address </w:t>
      </w:r>
      <w:r w:rsidR="009056D9">
        <w:t xml:space="preserve">the creation and makeup of medical products, including </w:t>
      </w:r>
      <w:r w:rsidR="003340C1">
        <w:t xml:space="preserve">elimination of </w:t>
      </w:r>
      <w:r w:rsidR="009056D9">
        <w:t xml:space="preserve">chemicals, </w:t>
      </w:r>
      <w:r w:rsidR="00472B7D">
        <w:t xml:space="preserve">conservation of </w:t>
      </w:r>
      <w:r w:rsidR="003340C1">
        <w:t>natural resources</w:t>
      </w:r>
      <w:r w:rsidR="00500A3C">
        <w:t xml:space="preserve"> and </w:t>
      </w:r>
      <w:r w:rsidR="003340C1">
        <w:t>waste</w:t>
      </w:r>
      <w:r w:rsidR="00472B7D">
        <w:t xml:space="preserve"> reduction</w:t>
      </w:r>
      <w:r w:rsidR="00500A3C">
        <w:t xml:space="preserve">. </w:t>
      </w:r>
      <w:r w:rsidR="00511722">
        <w:t xml:space="preserve">Standardizing these questions allows us to inform </w:t>
      </w:r>
      <w:r w:rsidR="00500A3C">
        <w:t xml:space="preserve">suppliers </w:t>
      </w:r>
      <w:r w:rsidR="007D2035">
        <w:t xml:space="preserve">about the </w:t>
      </w:r>
      <w:r w:rsidR="00AD0C17">
        <w:t xml:space="preserve">environmental considerations </w:t>
      </w:r>
      <w:r w:rsidR="004E5283">
        <w:t xml:space="preserve">in the products they </w:t>
      </w:r>
      <w:r w:rsidR="00511722">
        <w:t xml:space="preserve">make. </w:t>
      </w:r>
      <w:r w:rsidR="009056D9">
        <w:t>By using and following the Standardized Questions</w:t>
      </w:r>
      <w:r w:rsidR="007E7AEC">
        <w:t xml:space="preserve">, </w:t>
      </w:r>
      <w:r w:rsidR="009056D9">
        <w:t>supplier</w:t>
      </w:r>
      <w:r w:rsidR="00160588">
        <w:t>s</w:t>
      </w:r>
      <w:r w:rsidR="009056D9">
        <w:t xml:space="preserve"> can</w:t>
      </w:r>
      <w:r w:rsidR="00500A3C">
        <w:t xml:space="preserve"> move much more rapidly towards producing environmentally preferable products, and </w:t>
      </w:r>
      <w:r w:rsidR="009056D9">
        <w:t xml:space="preserve">hospitals can receive products that they know are environmentally preferable based on a number of measures. </w:t>
      </w:r>
    </w:p>
    <w:p w:rsidR="009056D9" w:rsidRDefault="009056D9" w:rsidP="001038C6"/>
    <w:p w:rsidR="00E93448" w:rsidRDefault="00E93448" w:rsidP="001038C6">
      <w:r>
        <w:t xml:space="preserve">In the past, few health care organizations questioned the content, packaging or impact of their products; today, that is changing, due to the companies and hospitals that are joining together to transform the health care supply chain.  </w:t>
      </w:r>
    </w:p>
    <w:p w:rsidR="00E93448" w:rsidRDefault="00E93448" w:rsidP="001038C6"/>
    <w:p w:rsidR="00D8522F" w:rsidRDefault="00C60A7E" w:rsidP="001038C6">
      <w:r>
        <w:t xml:space="preserve">Here’s how </w:t>
      </w:r>
      <w:r w:rsidR="00427F46">
        <w:t>you can help</w:t>
      </w:r>
      <w:r>
        <w:t xml:space="preserve">: </w:t>
      </w:r>
      <w:r w:rsidR="0008551A">
        <w:t xml:space="preserve">medical products </w:t>
      </w:r>
      <w:r w:rsidR="00427F46">
        <w:t xml:space="preserve">suppliers can join the </w:t>
      </w:r>
      <w:hyperlink r:id="rId6" w:history="1">
        <w:r w:rsidR="00427F46" w:rsidRPr="00277872">
          <w:rPr>
            <w:rStyle w:val="Hyperlink"/>
            <w:b/>
          </w:rPr>
          <w:t>EPP Business Leadership Coalition</w:t>
        </w:r>
      </w:hyperlink>
      <w:r w:rsidR="00427F46">
        <w:t xml:space="preserve">, </w:t>
      </w:r>
      <w:r w:rsidR="0008551A">
        <w:t>to help guide the discussion and formation of the next phase of the Greening the Supply Chain</w:t>
      </w:r>
      <w:r w:rsidR="00FD3C3A">
        <w:t>®</w:t>
      </w:r>
      <w:r w:rsidR="0008551A">
        <w:t xml:space="preserve"> </w:t>
      </w:r>
      <w:r w:rsidR="007D2035">
        <w:t>I</w:t>
      </w:r>
      <w:r w:rsidR="0008551A">
        <w:t xml:space="preserve">nitiative. Hospitals </w:t>
      </w:r>
      <w:r w:rsidR="000D6BC2">
        <w:t xml:space="preserve">and Health Systems </w:t>
      </w:r>
      <w:r w:rsidR="00324294">
        <w:t xml:space="preserve">can sign </w:t>
      </w:r>
      <w:r w:rsidR="00FC0898">
        <w:t>the Environmental Purchasing</w:t>
      </w:r>
      <w:r w:rsidR="000D6BC2">
        <w:t xml:space="preserve"> </w:t>
      </w:r>
      <w:hyperlink r:id="rId7" w:history="1">
        <w:r w:rsidR="002A5C86" w:rsidRPr="00277872">
          <w:rPr>
            <w:rStyle w:val="Hyperlink"/>
            <w:b/>
          </w:rPr>
          <w:t>Pledge Form</w:t>
        </w:r>
      </w:hyperlink>
      <w:r w:rsidR="00324294">
        <w:t xml:space="preserve">, </w:t>
      </w:r>
      <w:r w:rsidR="000D6BC2">
        <w:t xml:space="preserve">to encourage </w:t>
      </w:r>
      <w:r w:rsidR="00FC0898">
        <w:t>the</w:t>
      </w:r>
      <w:r w:rsidR="000D6BC2">
        <w:t xml:space="preserve"> GPOs in this </w:t>
      </w:r>
      <w:r w:rsidR="00511722">
        <w:t>effort</w:t>
      </w:r>
      <w:r w:rsidR="00FC0898">
        <w:t xml:space="preserve"> </w:t>
      </w:r>
      <w:bookmarkStart w:id="7" w:name="_GoBack"/>
      <w:bookmarkEnd w:id="7"/>
      <w:r w:rsidR="00FC0898">
        <w:t>to take part</w:t>
      </w:r>
      <w:r w:rsidR="00511722">
        <w:t xml:space="preserve">. </w:t>
      </w:r>
      <w:r w:rsidR="00E93448">
        <w:t xml:space="preserve">For more information, visit </w:t>
      </w:r>
      <w:hyperlink r:id="rId8" w:history="1">
        <w:r w:rsidR="00D8522F" w:rsidRPr="006D553F">
          <w:rPr>
            <w:rStyle w:val="Hyperlink"/>
          </w:rPr>
          <w:t>www.practicegreenhealth.org/initiatives/greening-supply-chain</w:t>
        </w:r>
      </w:hyperlink>
    </w:p>
    <w:p w:rsidR="00D8522F" w:rsidRDefault="00D8522F" w:rsidP="001038C6"/>
    <w:p w:rsidR="00E93448" w:rsidRPr="00D8522F" w:rsidRDefault="00D8522F" w:rsidP="001038C6">
      <w:pPr>
        <w:rPr>
          <w:i/>
        </w:rPr>
      </w:pPr>
      <w:r w:rsidRPr="00D8522F">
        <w:rPr>
          <w:i/>
        </w:rPr>
        <w:t>Beth Eckl is the Director</w:t>
      </w:r>
      <w:r w:rsidR="00472B7D">
        <w:rPr>
          <w:i/>
        </w:rPr>
        <w:t xml:space="preserve"> of</w:t>
      </w:r>
      <w:r w:rsidRPr="00D8522F">
        <w:rPr>
          <w:i/>
        </w:rPr>
        <w:t xml:space="preserve"> Practice Greenhealth’s Environmental Purchasing Program. She can be reached at beckl@practicegreenhealth.org.</w:t>
      </w:r>
    </w:p>
    <w:p w:rsidR="00324294" w:rsidRPr="00D8522F" w:rsidRDefault="00324294" w:rsidP="001038C6">
      <w:pPr>
        <w:rPr>
          <w:i/>
        </w:rPr>
      </w:pPr>
    </w:p>
    <w:p w:rsidR="000C273E" w:rsidRPr="00D8522F" w:rsidRDefault="000C273E" w:rsidP="000C273E">
      <w:pPr>
        <w:rPr>
          <w:i/>
        </w:rPr>
      </w:pPr>
    </w:p>
    <w:p w:rsidR="000C273E" w:rsidRPr="00D8522F" w:rsidRDefault="000C273E" w:rsidP="000C273E">
      <w:pPr>
        <w:rPr>
          <w:i/>
        </w:rPr>
      </w:pPr>
    </w:p>
    <w:p w:rsidR="00B040D4" w:rsidRPr="00D8522F" w:rsidRDefault="00B040D4">
      <w:pPr>
        <w:rPr>
          <w:i/>
        </w:rPr>
      </w:pPr>
    </w:p>
    <w:p w:rsidR="00A3032C" w:rsidRPr="00D8522F" w:rsidRDefault="00A3032C">
      <w:pPr>
        <w:rPr>
          <w:i/>
        </w:rPr>
      </w:pPr>
    </w:p>
    <w:p w:rsidR="00A3032C" w:rsidRPr="00D8522F" w:rsidRDefault="00A3032C">
      <w:pPr>
        <w:rPr>
          <w:i/>
        </w:rPr>
      </w:pPr>
    </w:p>
    <w:sectPr w:rsidR="00A3032C" w:rsidRPr="00D8522F" w:rsidSect="00A303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C90318"/>
    <w:multiLevelType w:val="hybridMultilevel"/>
    <w:tmpl w:val="B0D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12F"/>
    <w:multiLevelType w:val="hybridMultilevel"/>
    <w:tmpl w:val="1DF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3032C"/>
    <w:rsid w:val="00055995"/>
    <w:rsid w:val="0008551A"/>
    <w:rsid w:val="000A4AB9"/>
    <w:rsid w:val="000C273E"/>
    <w:rsid w:val="000D6BC2"/>
    <w:rsid w:val="000E4E67"/>
    <w:rsid w:val="000F4660"/>
    <w:rsid w:val="000F47BA"/>
    <w:rsid w:val="001038C6"/>
    <w:rsid w:val="00125F06"/>
    <w:rsid w:val="00141F95"/>
    <w:rsid w:val="00160588"/>
    <w:rsid w:val="001F7CB2"/>
    <w:rsid w:val="00277872"/>
    <w:rsid w:val="002A5C86"/>
    <w:rsid w:val="00324294"/>
    <w:rsid w:val="003340C1"/>
    <w:rsid w:val="0035031B"/>
    <w:rsid w:val="00392FBA"/>
    <w:rsid w:val="00394B0D"/>
    <w:rsid w:val="003F4032"/>
    <w:rsid w:val="00427F46"/>
    <w:rsid w:val="00432C22"/>
    <w:rsid w:val="00472B7D"/>
    <w:rsid w:val="004B2B59"/>
    <w:rsid w:val="004E5283"/>
    <w:rsid w:val="005005D5"/>
    <w:rsid w:val="00500A3C"/>
    <w:rsid w:val="00511722"/>
    <w:rsid w:val="00584C29"/>
    <w:rsid w:val="005F28E1"/>
    <w:rsid w:val="00637485"/>
    <w:rsid w:val="00651B3D"/>
    <w:rsid w:val="006A6C2D"/>
    <w:rsid w:val="0077040D"/>
    <w:rsid w:val="00795203"/>
    <w:rsid w:val="007D2035"/>
    <w:rsid w:val="007E7AEC"/>
    <w:rsid w:val="007F7B84"/>
    <w:rsid w:val="008A73D1"/>
    <w:rsid w:val="008C2B33"/>
    <w:rsid w:val="0090025D"/>
    <w:rsid w:val="009056D9"/>
    <w:rsid w:val="009926DA"/>
    <w:rsid w:val="009C5F58"/>
    <w:rsid w:val="009E4139"/>
    <w:rsid w:val="00A2691C"/>
    <w:rsid w:val="00A3032C"/>
    <w:rsid w:val="00A3092D"/>
    <w:rsid w:val="00AC5585"/>
    <w:rsid w:val="00AD0C17"/>
    <w:rsid w:val="00AD5A33"/>
    <w:rsid w:val="00AE76A1"/>
    <w:rsid w:val="00B040D4"/>
    <w:rsid w:val="00C60A7E"/>
    <w:rsid w:val="00D10DAE"/>
    <w:rsid w:val="00D21226"/>
    <w:rsid w:val="00D57648"/>
    <w:rsid w:val="00D732FA"/>
    <w:rsid w:val="00D8522F"/>
    <w:rsid w:val="00DC5AED"/>
    <w:rsid w:val="00E93448"/>
    <w:rsid w:val="00F206CA"/>
    <w:rsid w:val="00F6730C"/>
    <w:rsid w:val="00F84AFB"/>
    <w:rsid w:val="00FC0898"/>
    <w:rsid w:val="00FD3C3A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8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22F"/>
    <w:rPr>
      <w:color w:val="0000FF" w:themeColor="hyperlink"/>
      <w:u w:val="single"/>
    </w:rPr>
  </w:style>
  <w:style w:type="character" w:customStyle="1" w:styleId="A20">
    <w:name w:val="A20"/>
    <w:uiPriority w:val="99"/>
    <w:rsid w:val="00AE76A1"/>
    <w:rPr>
      <w:rFonts w:cs="Myriad Pro"/>
      <w:color w:val="000000"/>
      <w:sz w:val="25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3F403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40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22F"/>
    <w:rPr>
      <w:color w:val="0000FF" w:themeColor="hyperlink"/>
      <w:u w:val="single"/>
    </w:rPr>
  </w:style>
  <w:style w:type="character" w:customStyle="1" w:styleId="A20">
    <w:name w:val="A20"/>
    <w:uiPriority w:val="99"/>
    <w:rsid w:val="00AE76A1"/>
    <w:rPr>
      <w:rFonts w:cs="Myriad Pro"/>
      <w:color w:val="000000"/>
      <w:sz w:val="25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3F403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4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acticegreenhealth.org/initiatives/greening-supply-chain/epp-business-leadership-coalition" TargetMode="External"/><Relationship Id="rId7" Type="http://schemas.openxmlformats.org/officeDocument/2006/relationships/hyperlink" Target="http://practicegreenhealth.org/gsc/pledge" TargetMode="External"/><Relationship Id="rId8" Type="http://schemas.openxmlformats.org/officeDocument/2006/relationships/hyperlink" Target="http://www.practicegreenhealth.org/initiatives/greening-supply-chai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B911-84B3-3244-B8FC-90083E70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Communications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Carlson</dc:creator>
  <cp:lastModifiedBy>Leslie Carlson</cp:lastModifiedBy>
  <cp:revision>3</cp:revision>
  <cp:lastPrinted>2012-05-15T19:34:00Z</cp:lastPrinted>
  <dcterms:created xsi:type="dcterms:W3CDTF">2013-02-13T00:38:00Z</dcterms:created>
  <dcterms:modified xsi:type="dcterms:W3CDTF">2013-02-13T00:38:00Z</dcterms:modified>
</cp:coreProperties>
</file>