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D1AB0" w:rsidRDefault="008D1AB0" w:rsidP="008D1AB0">
      <w:pPr>
        <w:tabs>
          <w:tab w:val="left" w:pos="5356"/>
          <w:tab w:val="left" w:pos="6370"/>
        </w:tabs>
        <w:rPr>
          <w:rFonts w:ascii="Calibri" w:hAnsi="Calibri"/>
          <w:b/>
          <w:color w:val="000000"/>
          <w:sz w:val="24"/>
          <w:szCs w:val="24"/>
        </w:rPr>
      </w:pPr>
    </w:p>
    <w:p w:rsidR="008D1AB0" w:rsidRDefault="008D1AB0" w:rsidP="008D1AB0">
      <w:pPr>
        <w:tabs>
          <w:tab w:val="left" w:pos="5356"/>
          <w:tab w:val="left" w:pos="6370"/>
        </w:tabs>
        <w:rPr>
          <w:rFonts w:ascii="Calibri" w:hAnsi="Calibri"/>
          <w:b/>
          <w:color w:val="000000"/>
          <w:sz w:val="24"/>
          <w:szCs w:val="24"/>
        </w:rPr>
      </w:pPr>
    </w:p>
    <w:p w:rsidR="008D1AB0" w:rsidRDefault="008D1AB0" w:rsidP="008D1AB0">
      <w:pPr>
        <w:tabs>
          <w:tab w:val="left" w:pos="5356"/>
          <w:tab w:val="left" w:pos="6370"/>
        </w:tabs>
        <w:rPr>
          <w:rFonts w:ascii="Calibri" w:hAnsi="Calibri"/>
          <w:b/>
          <w:color w:val="000000"/>
          <w:sz w:val="24"/>
          <w:szCs w:val="24"/>
        </w:rPr>
      </w:pPr>
    </w:p>
    <w:p w:rsidR="008D1AB0" w:rsidRDefault="008D1AB0" w:rsidP="008D1AB0">
      <w:pPr>
        <w:tabs>
          <w:tab w:val="left" w:pos="5356"/>
          <w:tab w:val="left" w:pos="6370"/>
        </w:tabs>
        <w:rPr>
          <w:rFonts w:ascii="Calibri" w:hAnsi="Calibri"/>
          <w:b/>
          <w:color w:val="000000"/>
          <w:sz w:val="24"/>
          <w:szCs w:val="24"/>
        </w:rPr>
      </w:pPr>
    </w:p>
    <w:p w:rsidR="008D1AB0" w:rsidRPr="00E22363" w:rsidRDefault="008D1AB0" w:rsidP="008D1AB0">
      <w:pPr>
        <w:tabs>
          <w:tab w:val="left" w:pos="4680"/>
        </w:tabs>
        <w:rPr>
          <w:rFonts w:ascii="Calibri" w:hAnsi="Calibri" w:cs="Calibri"/>
          <w:b/>
          <w:bCs/>
          <w:sz w:val="28"/>
          <w:szCs w:val="28"/>
        </w:rPr>
      </w:pPr>
      <w:r w:rsidRPr="00E22363">
        <w:rPr>
          <w:rFonts w:ascii="Calibri" w:hAnsi="Calibri" w:cs="Calibri"/>
          <w:b/>
          <w:bCs/>
          <w:sz w:val="28"/>
          <w:szCs w:val="28"/>
        </w:rPr>
        <w:t>NEWS RELEASE</w:t>
      </w:r>
      <w:r w:rsidRPr="00E22363">
        <w:rPr>
          <w:rFonts w:ascii="Calibri" w:hAnsi="Calibri" w:cs="Calibri"/>
          <w:b/>
          <w:bCs/>
          <w:sz w:val="28"/>
          <w:szCs w:val="28"/>
        </w:rPr>
        <w:tab/>
        <w:t>FOR IMMEDIATE RELEASE</w:t>
      </w:r>
    </w:p>
    <w:p w:rsidR="008D1AB0" w:rsidRPr="00E22363" w:rsidRDefault="00AF51B8" w:rsidP="008D1AB0">
      <w:pPr>
        <w:shd w:val="clear" w:color="auto" w:fill="FFFF99"/>
        <w:tabs>
          <w:tab w:val="left" w:pos="4680"/>
          <w:tab w:val="left" w:pos="4841"/>
          <w:tab w:val="left" w:pos="6120"/>
        </w:tabs>
        <w:ind w:left="5760" w:hanging="5760"/>
        <w:rPr>
          <w:rFonts w:ascii="Calibri" w:hAnsi="Calibri" w:cs="Calibri"/>
          <w:b/>
          <w:bCs/>
        </w:rPr>
      </w:pPr>
      <w:r>
        <w:rPr>
          <w:rFonts w:ascii="Calibri" w:hAnsi="Calibri" w:cs="Calibri"/>
          <w:b/>
          <w:bCs/>
          <w:shd w:val="clear" w:color="auto" w:fill="FFFF99"/>
        </w:rPr>
        <w:t>&lt;</w:t>
      </w:r>
      <w:r w:rsidR="008D1AB0" w:rsidRPr="00956112">
        <w:rPr>
          <w:rFonts w:ascii="Calibri" w:hAnsi="Calibri" w:cs="Calibri"/>
          <w:b/>
          <w:bCs/>
          <w:shd w:val="clear" w:color="auto" w:fill="FFFF99"/>
        </w:rPr>
        <w:t>Date, 2012</w:t>
      </w:r>
      <w:r>
        <w:rPr>
          <w:rFonts w:ascii="Calibri" w:hAnsi="Calibri" w:cs="Calibri"/>
          <w:b/>
          <w:bCs/>
          <w:shd w:val="clear" w:color="auto" w:fill="FFFF99"/>
        </w:rPr>
        <w:t>&gt;</w:t>
      </w:r>
      <w:r w:rsidR="008D1AB0">
        <w:rPr>
          <w:rFonts w:ascii="Calibri" w:hAnsi="Calibri" w:cs="Calibri"/>
          <w:b/>
          <w:bCs/>
          <w:color w:val="000000"/>
        </w:rPr>
        <w:tab/>
      </w:r>
      <w:r w:rsidR="008D1AB0" w:rsidRPr="00E22363">
        <w:rPr>
          <w:rFonts w:ascii="Calibri" w:hAnsi="Calibri" w:cs="Calibri"/>
          <w:b/>
          <w:bCs/>
        </w:rPr>
        <w:t>Contact:</w:t>
      </w:r>
      <w:r w:rsidR="008D1AB0" w:rsidRPr="00E22363">
        <w:rPr>
          <w:rFonts w:ascii="Calibri" w:hAnsi="Calibri" w:cs="Calibri"/>
          <w:b/>
          <w:bCs/>
        </w:rPr>
        <w:tab/>
      </w:r>
      <w:r>
        <w:rPr>
          <w:rFonts w:ascii="Calibri" w:hAnsi="Calibri" w:cs="Calibri"/>
          <w:b/>
          <w:bCs/>
        </w:rPr>
        <w:t>&lt;</w:t>
      </w:r>
      <w:r w:rsidR="008D1AB0">
        <w:rPr>
          <w:rFonts w:ascii="Calibri" w:hAnsi="Calibri" w:cs="Calibri"/>
          <w:b/>
          <w:bCs/>
        </w:rPr>
        <w:t>Hospital Contact</w:t>
      </w:r>
      <w:r>
        <w:rPr>
          <w:rFonts w:ascii="Calibri" w:hAnsi="Calibri" w:cs="Calibri"/>
          <w:b/>
          <w:bCs/>
        </w:rPr>
        <w:t>&gt;</w:t>
      </w:r>
    </w:p>
    <w:p w:rsidR="008D1AB0" w:rsidRPr="00E22363" w:rsidRDefault="008D1AB0" w:rsidP="008D1AB0">
      <w:pPr>
        <w:shd w:val="clear" w:color="auto" w:fill="FFFF99"/>
        <w:tabs>
          <w:tab w:val="left" w:pos="4680"/>
          <w:tab w:val="left" w:pos="4841"/>
          <w:tab w:val="left" w:pos="6120"/>
        </w:tabs>
        <w:ind w:left="5760" w:hanging="5760"/>
        <w:rPr>
          <w:rFonts w:ascii="Calibri" w:hAnsi="Calibri" w:cs="Calibri"/>
          <w:b/>
          <w:bCs/>
        </w:rPr>
      </w:pPr>
      <w:r w:rsidRPr="00E22363">
        <w:rPr>
          <w:rFonts w:ascii="Calibri" w:hAnsi="Calibri" w:cs="Calibri"/>
          <w:b/>
          <w:bCs/>
        </w:rPr>
        <w:tab/>
      </w:r>
      <w:r w:rsidRPr="00E22363">
        <w:rPr>
          <w:rFonts w:ascii="Calibri" w:hAnsi="Calibri" w:cs="Calibri"/>
          <w:b/>
          <w:bCs/>
        </w:rPr>
        <w:tab/>
      </w:r>
      <w:r w:rsidRPr="00E22363">
        <w:rPr>
          <w:rFonts w:ascii="Calibri" w:hAnsi="Calibri" w:cs="Calibri"/>
          <w:b/>
          <w:bCs/>
        </w:rPr>
        <w:tab/>
      </w:r>
      <w:r w:rsidR="00AF51B8">
        <w:rPr>
          <w:rFonts w:ascii="Calibri" w:hAnsi="Calibri" w:cs="Calibri"/>
          <w:b/>
          <w:bCs/>
        </w:rPr>
        <w:t>&lt;</w:t>
      </w:r>
      <w:r>
        <w:rPr>
          <w:rFonts w:ascii="Calibri" w:hAnsi="Calibri" w:cs="Calibri"/>
          <w:b/>
          <w:bCs/>
        </w:rPr>
        <w:t>Hospital Name</w:t>
      </w:r>
      <w:r w:rsidR="00AF51B8">
        <w:rPr>
          <w:rFonts w:ascii="Calibri" w:hAnsi="Calibri" w:cs="Calibri"/>
          <w:b/>
          <w:bCs/>
        </w:rPr>
        <w:t>&gt;</w:t>
      </w:r>
    </w:p>
    <w:p w:rsidR="008D1AB0" w:rsidRPr="00E22363" w:rsidRDefault="008D1AB0" w:rsidP="008D1AB0">
      <w:pPr>
        <w:shd w:val="clear" w:color="auto" w:fill="FFFF99"/>
        <w:tabs>
          <w:tab w:val="left" w:pos="4680"/>
          <w:tab w:val="left" w:pos="4841"/>
          <w:tab w:val="left" w:pos="5760"/>
        </w:tabs>
        <w:ind w:left="5760" w:hanging="5760"/>
        <w:rPr>
          <w:rFonts w:ascii="Calibri" w:hAnsi="Calibri" w:cs="Calibri"/>
          <w:b/>
          <w:bCs/>
        </w:rPr>
      </w:pPr>
      <w:r w:rsidRPr="00E22363">
        <w:rPr>
          <w:rFonts w:ascii="Calibri" w:hAnsi="Calibri" w:cs="Calibri"/>
          <w:b/>
          <w:bCs/>
        </w:rPr>
        <w:tab/>
      </w:r>
      <w:r w:rsidRPr="00E22363">
        <w:rPr>
          <w:rFonts w:ascii="Calibri" w:hAnsi="Calibri" w:cs="Calibri"/>
          <w:b/>
          <w:bCs/>
        </w:rPr>
        <w:tab/>
      </w:r>
      <w:r w:rsidRPr="00E22363">
        <w:rPr>
          <w:rFonts w:ascii="Calibri" w:hAnsi="Calibri" w:cs="Calibri"/>
          <w:b/>
          <w:bCs/>
        </w:rPr>
        <w:tab/>
      </w:r>
      <w:r w:rsidR="00AF51B8">
        <w:rPr>
          <w:rFonts w:ascii="Calibri" w:hAnsi="Calibri" w:cs="Calibri"/>
          <w:b/>
          <w:bCs/>
        </w:rPr>
        <w:t>&lt;</w:t>
      </w:r>
      <w:r>
        <w:rPr>
          <w:rFonts w:ascii="Calibri" w:hAnsi="Calibri" w:cs="Calibri"/>
          <w:b/>
          <w:bCs/>
        </w:rPr>
        <w:t>XXX-XXX-XXXX</w:t>
      </w:r>
      <w:r w:rsidR="00AF51B8">
        <w:rPr>
          <w:rFonts w:ascii="Calibri" w:hAnsi="Calibri" w:cs="Calibri"/>
          <w:b/>
          <w:bCs/>
        </w:rPr>
        <w:t>&gt;</w:t>
      </w:r>
    </w:p>
    <w:p w:rsidR="008D1AB0" w:rsidRDefault="008D1AB0" w:rsidP="008D1AB0">
      <w:pPr>
        <w:shd w:val="clear" w:color="auto" w:fill="FFFF99"/>
        <w:tabs>
          <w:tab w:val="left" w:pos="4680"/>
          <w:tab w:val="left" w:pos="4841"/>
          <w:tab w:val="left" w:pos="5760"/>
        </w:tabs>
        <w:ind w:left="5760" w:hanging="5760"/>
        <w:rPr>
          <w:rFonts w:ascii="Calibri" w:hAnsi="Calibri" w:cs="Calibri"/>
          <w:b/>
          <w:bCs/>
        </w:rPr>
      </w:pPr>
      <w:r w:rsidRPr="00E22363">
        <w:rPr>
          <w:rFonts w:ascii="Calibri" w:hAnsi="Calibri" w:cs="Calibri"/>
          <w:b/>
          <w:bCs/>
        </w:rPr>
        <w:tab/>
      </w:r>
      <w:r w:rsidRPr="00E22363">
        <w:rPr>
          <w:rFonts w:ascii="Calibri" w:hAnsi="Calibri" w:cs="Calibri"/>
          <w:b/>
          <w:bCs/>
        </w:rPr>
        <w:tab/>
      </w:r>
      <w:r>
        <w:rPr>
          <w:rFonts w:ascii="Calibri" w:hAnsi="Calibri" w:cs="Calibri"/>
          <w:b/>
          <w:bCs/>
        </w:rPr>
        <w:tab/>
      </w:r>
      <w:r w:rsidR="00AF51B8">
        <w:rPr>
          <w:rFonts w:ascii="Calibri" w:hAnsi="Calibri" w:cs="Calibri"/>
          <w:b/>
          <w:bCs/>
        </w:rPr>
        <w:t>&lt;</w:t>
      </w:r>
      <w:hyperlink r:id="rId7" w:history="1">
        <w:r w:rsidRPr="00BE71F7">
          <w:rPr>
            <w:rStyle w:val="Hyperlink"/>
            <w:rFonts w:ascii="Calibri" w:hAnsi="Calibri" w:cs="Calibri"/>
            <w:b/>
            <w:bCs/>
          </w:rPr>
          <w:t>name@hospitalname.org</w:t>
        </w:r>
      </w:hyperlink>
      <w:r w:rsidR="00AF51B8">
        <w:t>&gt;</w:t>
      </w:r>
    </w:p>
    <w:p w:rsidR="008D1AB0" w:rsidRPr="00E22363" w:rsidRDefault="008D1AB0" w:rsidP="008D1AB0">
      <w:pPr>
        <w:tabs>
          <w:tab w:val="left" w:pos="4680"/>
          <w:tab w:val="left" w:pos="4841"/>
          <w:tab w:val="left" w:pos="5760"/>
        </w:tabs>
        <w:ind w:left="5760" w:hanging="5760"/>
        <w:rPr>
          <w:rFonts w:ascii="Calibri" w:hAnsi="Calibri" w:cs="Calibri"/>
          <w:b/>
          <w:bCs/>
        </w:rPr>
      </w:pPr>
    </w:p>
    <w:p w:rsidR="008D1AB0" w:rsidRPr="005B3E7F" w:rsidRDefault="008D1AB0" w:rsidP="008D1AB0">
      <w:pPr>
        <w:tabs>
          <w:tab w:val="left" w:pos="4680"/>
          <w:tab w:val="left" w:pos="4841"/>
        </w:tabs>
        <w:ind w:left="5040" w:hanging="5040"/>
        <w:rPr>
          <w:rFonts w:ascii="Calibri" w:hAnsi="Calibri" w:cs="Calibri"/>
          <w:sz w:val="18"/>
          <w:szCs w:val="18"/>
        </w:rPr>
      </w:pPr>
    </w:p>
    <w:p w:rsidR="008D1AB0" w:rsidRPr="00095C97" w:rsidRDefault="008D1AB0" w:rsidP="008D1AB0">
      <w:pPr>
        <w:tabs>
          <w:tab w:val="left" w:pos="5356"/>
          <w:tab w:val="left" w:pos="6370"/>
        </w:tabs>
        <w:rPr>
          <w:rFonts w:ascii="Calibri" w:hAnsi="Calibri" w:cs="Arial"/>
        </w:rPr>
      </w:pPr>
    </w:p>
    <w:p w:rsidR="008D1AB0" w:rsidRPr="00725911" w:rsidRDefault="00AF51B8" w:rsidP="008D1AB0">
      <w:pPr>
        <w:jc w:val="center"/>
        <w:outlineLvl w:val="0"/>
        <w:rPr>
          <w:rFonts w:asciiTheme="minorHAnsi" w:hAnsiTheme="minorHAnsi" w:cstheme="minorHAnsi"/>
          <w:b/>
          <w:bCs/>
          <w:kern w:val="36"/>
          <w:sz w:val="28"/>
          <w:szCs w:val="28"/>
        </w:rPr>
      </w:pPr>
      <w:r>
        <w:rPr>
          <w:rFonts w:asciiTheme="minorHAnsi" w:hAnsiTheme="minorHAnsi" w:cstheme="minorHAnsi"/>
          <w:b/>
          <w:bCs/>
          <w:kern w:val="36"/>
          <w:sz w:val="28"/>
          <w:szCs w:val="28"/>
          <w:shd w:val="clear" w:color="auto" w:fill="FFFF99"/>
        </w:rPr>
        <w:t>&lt;</w:t>
      </w:r>
      <w:r w:rsidR="008D1AB0" w:rsidRPr="00F53824">
        <w:rPr>
          <w:rFonts w:asciiTheme="minorHAnsi" w:hAnsiTheme="minorHAnsi" w:cstheme="minorHAnsi"/>
          <w:b/>
          <w:bCs/>
          <w:kern w:val="36"/>
          <w:sz w:val="28"/>
          <w:szCs w:val="28"/>
          <w:shd w:val="clear" w:color="auto" w:fill="FFFF99"/>
        </w:rPr>
        <w:t>Hospital Name</w:t>
      </w:r>
      <w:r>
        <w:rPr>
          <w:rFonts w:asciiTheme="minorHAnsi" w:hAnsiTheme="minorHAnsi" w:cstheme="minorHAnsi"/>
          <w:b/>
          <w:bCs/>
          <w:kern w:val="36"/>
          <w:sz w:val="28"/>
          <w:szCs w:val="28"/>
          <w:shd w:val="clear" w:color="auto" w:fill="FFFF99"/>
        </w:rPr>
        <w:t>&gt;</w:t>
      </w:r>
      <w:r w:rsidR="008D1AB0">
        <w:rPr>
          <w:rFonts w:asciiTheme="minorHAnsi" w:hAnsiTheme="minorHAnsi" w:cstheme="minorHAnsi"/>
          <w:b/>
          <w:bCs/>
          <w:kern w:val="36"/>
          <w:sz w:val="28"/>
          <w:szCs w:val="28"/>
        </w:rPr>
        <w:t xml:space="preserve"> </w:t>
      </w:r>
      <w:r>
        <w:rPr>
          <w:rFonts w:asciiTheme="minorHAnsi" w:hAnsiTheme="minorHAnsi" w:cstheme="minorHAnsi"/>
          <w:b/>
          <w:bCs/>
          <w:kern w:val="36"/>
          <w:sz w:val="28"/>
          <w:szCs w:val="28"/>
        </w:rPr>
        <w:t>J</w:t>
      </w:r>
      <w:r w:rsidR="008D1AB0">
        <w:rPr>
          <w:rFonts w:asciiTheme="minorHAnsi" w:hAnsiTheme="minorHAnsi" w:cstheme="minorHAnsi"/>
          <w:b/>
          <w:bCs/>
          <w:kern w:val="36"/>
          <w:sz w:val="28"/>
          <w:szCs w:val="28"/>
        </w:rPr>
        <w:t>oins Greening the Operating Room</w:t>
      </w:r>
      <w:r>
        <w:rPr>
          <w:rFonts w:asciiTheme="minorHAnsi" w:hAnsiTheme="minorHAnsi" w:cstheme="minorHAnsi"/>
          <w:b/>
          <w:bCs/>
          <w:kern w:val="36"/>
          <w:sz w:val="28"/>
          <w:szCs w:val="28"/>
        </w:rPr>
        <w:t>™</w:t>
      </w:r>
      <w:r w:rsidR="008D1AB0">
        <w:rPr>
          <w:rFonts w:asciiTheme="minorHAnsi" w:hAnsiTheme="minorHAnsi" w:cstheme="minorHAnsi"/>
          <w:b/>
          <w:bCs/>
          <w:kern w:val="36"/>
          <w:sz w:val="28"/>
          <w:szCs w:val="28"/>
        </w:rPr>
        <w:t xml:space="preserve"> </w:t>
      </w:r>
      <w:r>
        <w:rPr>
          <w:rFonts w:asciiTheme="minorHAnsi" w:hAnsiTheme="minorHAnsi" w:cstheme="minorHAnsi"/>
          <w:b/>
          <w:bCs/>
          <w:kern w:val="36"/>
          <w:sz w:val="28"/>
          <w:szCs w:val="28"/>
        </w:rPr>
        <w:t>Initiative</w:t>
      </w:r>
    </w:p>
    <w:p w:rsidR="008D1AB0" w:rsidRPr="00725911" w:rsidRDefault="008D1AB0" w:rsidP="008D1AB0">
      <w:pPr>
        <w:jc w:val="center"/>
        <w:rPr>
          <w:rFonts w:asciiTheme="minorHAnsi" w:hAnsiTheme="minorHAnsi" w:cstheme="minorHAnsi"/>
          <w:sz w:val="24"/>
          <w:szCs w:val="24"/>
        </w:rPr>
      </w:pPr>
      <w:r>
        <w:rPr>
          <w:rFonts w:asciiTheme="minorHAnsi" w:hAnsiTheme="minorHAnsi" w:cstheme="minorHAnsi"/>
          <w:b/>
          <w:bCs/>
          <w:i/>
          <w:iCs/>
          <w:sz w:val="24"/>
          <w:szCs w:val="24"/>
        </w:rPr>
        <w:t>Effort will help reduce waste, increase efficiency</w:t>
      </w:r>
    </w:p>
    <w:p w:rsidR="008D1AB0" w:rsidRDefault="008D1AB0" w:rsidP="008D1AB0">
      <w:pPr>
        <w:jc w:val="center"/>
        <w:rPr>
          <w:rFonts w:ascii="Calibri" w:hAnsi="Calibri"/>
          <w:b/>
          <w:color w:val="000000"/>
          <w:sz w:val="24"/>
          <w:szCs w:val="24"/>
        </w:rPr>
      </w:pPr>
    </w:p>
    <w:p w:rsidR="008D1AB0" w:rsidRDefault="00AF51B8" w:rsidP="008D1AB0">
      <w:pPr>
        <w:rPr>
          <w:rFonts w:ascii="Calibri" w:hAnsi="Calibri" w:cs="TTE20E2F90t00"/>
        </w:rPr>
      </w:pPr>
      <w:r>
        <w:rPr>
          <w:rFonts w:ascii="Calibri" w:hAnsi="Calibri" w:cs="Calibri"/>
          <w:color w:val="000000"/>
          <w:shd w:val="clear" w:color="auto" w:fill="FFFF99"/>
        </w:rPr>
        <w:t>&lt;</w:t>
      </w:r>
      <w:r w:rsidR="008D1AB0" w:rsidRPr="00F53824">
        <w:rPr>
          <w:rFonts w:ascii="Calibri" w:hAnsi="Calibri" w:cs="Calibri"/>
          <w:color w:val="000000"/>
          <w:shd w:val="clear" w:color="auto" w:fill="FFFF99"/>
        </w:rPr>
        <w:t>(City, State) – Hospital Name</w:t>
      </w:r>
      <w:r>
        <w:rPr>
          <w:rFonts w:ascii="Calibri" w:hAnsi="Calibri" w:cs="Calibri"/>
          <w:color w:val="000000"/>
          <w:shd w:val="clear" w:color="auto" w:fill="FFFF99"/>
        </w:rPr>
        <w:t>&gt;</w:t>
      </w:r>
      <w:r w:rsidR="008D1AB0" w:rsidRPr="00754457">
        <w:rPr>
          <w:rFonts w:ascii="Calibri" w:hAnsi="Calibri" w:cs="Calibri"/>
          <w:color w:val="000000"/>
        </w:rPr>
        <w:t xml:space="preserve"> announced today that it has joined the Greening the Operating Room (OR) </w:t>
      </w:r>
      <w:r>
        <w:rPr>
          <w:rFonts w:ascii="Calibri" w:hAnsi="Calibri" w:cs="Calibri"/>
          <w:color w:val="000000"/>
        </w:rPr>
        <w:t>I</w:t>
      </w:r>
      <w:r w:rsidR="008D1AB0" w:rsidRPr="00754457">
        <w:rPr>
          <w:rFonts w:ascii="Calibri" w:hAnsi="Calibri" w:cs="Calibri"/>
          <w:color w:val="000000"/>
        </w:rPr>
        <w:t xml:space="preserve">nitiative, a </w:t>
      </w:r>
      <w:r w:rsidR="008D1AB0" w:rsidRPr="00754457">
        <w:rPr>
          <w:rFonts w:ascii="Calibri" w:hAnsi="Calibri" w:cstheme="minorHAnsi"/>
        </w:rPr>
        <w:t xml:space="preserve">Practice Greenhealth program that helps hospitals </w:t>
      </w:r>
      <w:r w:rsidR="008D1AB0" w:rsidRPr="00754457">
        <w:rPr>
          <w:rFonts w:ascii="Calibri" w:hAnsi="Calibri" w:cs="TTE20E2F90t00"/>
        </w:rPr>
        <w:t xml:space="preserve">run more efficient, environmentally-friendly operating rooms. </w:t>
      </w:r>
    </w:p>
    <w:p w:rsidR="008D1AB0" w:rsidRDefault="008D1AB0" w:rsidP="008D1AB0">
      <w:pPr>
        <w:rPr>
          <w:rFonts w:ascii="Calibri" w:hAnsi="Calibri" w:cs="TTE20E2F90t00"/>
        </w:rPr>
      </w:pPr>
    </w:p>
    <w:p w:rsidR="008D1AB0" w:rsidRDefault="008D1AB0" w:rsidP="008D1AB0">
      <w:pPr>
        <w:rPr>
          <w:rFonts w:ascii="Calibri" w:hAnsi="Calibri" w:cs="TTE20E2F90t00"/>
        </w:rPr>
      </w:pPr>
      <w:r>
        <w:rPr>
          <w:rFonts w:ascii="Calibri" w:hAnsi="Calibri" w:cs="TTE20E2F90t00"/>
        </w:rPr>
        <w:t xml:space="preserve">Practice Greenhealth </w:t>
      </w:r>
      <w:r>
        <w:rPr>
          <w:rFonts w:ascii="Calibri" w:hAnsi="Calibri"/>
          <w:bCs/>
          <w:szCs w:val="32"/>
        </w:rPr>
        <w:t xml:space="preserve">began the </w:t>
      </w:r>
      <w:r w:rsidR="00AF51B8">
        <w:rPr>
          <w:rFonts w:ascii="Calibri" w:hAnsi="Calibri"/>
          <w:bCs/>
          <w:szCs w:val="32"/>
        </w:rPr>
        <w:t>Greening the OR I</w:t>
      </w:r>
      <w:r>
        <w:rPr>
          <w:rFonts w:ascii="Calibri" w:hAnsi="Calibri"/>
          <w:bCs/>
          <w:szCs w:val="32"/>
        </w:rPr>
        <w:t xml:space="preserve">nitiative to </w:t>
      </w:r>
      <w:r>
        <w:rPr>
          <w:rFonts w:ascii="Calibri" w:hAnsi="Calibri" w:cs="TTE20E2F90t00"/>
        </w:rPr>
        <w:t>help hospitals</w:t>
      </w:r>
      <w:r w:rsidR="00AF51B8">
        <w:rPr>
          <w:rFonts w:ascii="Calibri" w:hAnsi="Calibri" w:cs="TTE20E2F90t00"/>
        </w:rPr>
        <w:t xml:space="preserve"> and health care facilities</w:t>
      </w:r>
      <w:r>
        <w:rPr>
          <w:rFonts w:ascii="Calibri" w:hAnsi="Calibri" w:cs="TTE20E2F90t00"/>
        </w:rPr>
        <w:t xml:space="preserve"> of all sizes </w:t>
      </w:r>
      <w:r w:rsidRPr="00754457">
        <w:rPr>
          <w:rFonts w:ascii="Calibri" w:hAnsi="Calibri" w:cs="TTE20E2F90t00"/>
        </w:rPr>
        <w:t xml:space="preserve">reduce environmental impact, reduce costs, increase efficiency and improve worker and patient safety. </w:t>
      </w:r>
      <w:r w:rsidR="00AF51B8">
        <w:rPr>
          <w:rFonts w:ascii="Calibri" w:hAnsi="Calibri" w:cs="TTE20E2F90t00"/>
        </w:rPr>
        <w:t>&lt;</w:t>
      </w:r>
      <w:r w:rsidRPr="00F53824">
        <w:rPr>
          <w:rFonts w:ascii="Calibri" w:hAnsi="Calibri" w:cs="TTE20E2F90t00"/>
          <w:shd w:val="clear" w:color="auto" w:fill="FFFF99"/>
        </w:rPr>
        <w:t>Hospital Name</w:t>
      </w:r>
      <w:r w:rsidR="00AF51B8">
        <w:rPr>
          <w:rFonts w:ascii="Calibri" w:hAnsi="Calibri" w:cs="TTE20E2F90t00"/>
          <w:shd w:val="clear" w:color="auto" w:fill="FFFF99"/>
        </w:rPr>
        <w:t>&gt;</w:t>
      </w:r>
      <w:r>
        <w:rPr>
          <w:rFonts w:ascii="Calibri" w:hAnsi="Calibri" w:cs="TTE20E2F90t00"/>
        </w:rPr>
        <w:t xml:space="preserve"> is utilizing the tools and resources available to (</w:t>
      </w:r>
      <w:r w:rsidR="00AF51B8">
        <w:rPr>
          <w:rFonts w:ascii="Calibri" w:hAnsi="Calibri" w:cs="TTE20E2F90t00"/>
          <w:shd w:val="clear" w:color="auto" w:fill="FFFF99"/>
        </w:rPr>
        <w:t>ADD DETAILS ABOUT SPECIFIC HOSPITAL OR PRACTICES HERE</w:t>
      </w:r>
      <w:r>
        <w:rPr>
          <w:rFonts w:ascii="Calibri" w:hAnsi="Calibri" w:cs="TTE20E2F90t00"/>
        </w:rPr>
        <w:t>)</w:t>
      </w:r>
    </w:p>
    <w:p w:rsidR="008D1AB0" w:rsidRDefault="008D1AB0" w:rsidP="008D1AB0">
      <w:pPr>
        <w:rPr>
          <w:rFonts w:ascii="Calibri" w:hAnsi="Calibri" w:cs="TTE20E2F90t00"/>
        </w:rPr>
      </w:pPr>
    </w:p>
    <w:p w:rsidR="008D1AB0" w:rsidRDefault="008D1AB0" w:rsidP="008D1AB0">
      <w:pPr>
        <w:rPr>
          <w:rFonts w:ascii="Calibri" w:hAnsi="Calibri" w:cs="TTE20E2F90t00"/>
        </w:rPr>
      </w:pPr>
      <w:r>
        <w:rPr>
          <w:rFonts w:ascii="Calibri" w:hAnsi="Calibri" w:cs="TTE20E2F90t00"/>
        </w:rPr>
        <w:t xml:space="preserve">“We recognize that our operating rooms are an incredibly important part of our community,” said </w:t>
      </w:r>
      <w:r w:rsidR="0072545C" w:rsidRPr="0072545C">
        <w:rPr>
          <w:rFonts w:ascii="Calibri" w:hAnsi="Calibri" w:cs="TTE20E2F90t00"/>
          <w:highlight w:val="yellow"/>
        </w:rPr>
        <w:t>&lt;</w:t>
      </w:r>
      <w:r w:rsidR="0072545C" w:rsidRPr="0072545C">
        <w:rPr>
          <w:rFonts w:ascii="Calibri" w:hAnsi="Calibri" w:cs="TTE20E2F90t00"/>
          <w:highlight w:val="yellow"/>
        </w:rPr>
        <w:t>Hospital Name Spokesperson</w:t>
      </w:r>
      <w:r w:rsidR="0072545C" w:rsidRPr="0072545C">
        <w:rPr>
          <w:rFonts w:ascii="Calibri" w:hAnsi="Calibri" w:cs="TTE20E2F90t00"/>
          <w:highlight w:val="yellow"/>
        </w:rPr>
        <w:t>&gt;</w:t>
      </w:r>
      <w:r>
        <w:rPr>
          <w:rFonts w:ascii="Calibri" w:hAnsi="Calibri" w:cs="TTE20E2F90t00"/>
        </w:rPr>
        <w:t xml:space="preserve">. “Being a part of </w:t>
      </w:r>
      <w:r w:rsidR="00AF51B8">
        <w:rPr>
          <w:rFonts w:ascii="Calibri" w:hAnsi="Calibri" w:cs="TTE20E2F90t00"/>
        </w:rPr>
        <w:t xml:space="preserve">the </w:t>
      </w:r>
      <w:r>
        <w:rPr>
          <w:rFonts w:ascii="Calibri" w:hAnsi="Calibri" w:cs="TTE20E2F90t00"/>
        </w:rPr>
        <w:t xml:space="preserve">Greening the </w:t>
      </w:r>
      <w:r w:rsidR="00AF51B8">
        <w:rPr>
          <w:rFonts w:ascii="Calibri" w:hAnsi="Calibri" w:cs="TTE20E2F90t00"/>
        </w:rPr>
        <w:t>OR Initiative</w:t>
      </w:r>
      <w:r>
        <w:rPr>
          <w:rFonts w:ascii="Calibri" w:hAnsi="Calibri" w:cs="TTE20E2F90t00"/>
        </w:rPr>
        <w:t xml:space="preserve"> is </w:t>
      </w:r>
      <w:r w:rsidR="00AF51B8">
        <w:rPr>
          <w:rFonts w:ascii="Calibri" w:hAnsi="Calibri" w:cs="TTE20E2F90t00"/>
        </w:rPr>
        <w:t>critical to</w:t>
      </w:r>
      <w:r>
        <w:rPr>
          <w:rFonts w:ascii="Calibri" w:hAnsi="Calibri" w:cs="TTE20E2F90t00"/>
        </w:rPr>
        <w:t xml:space="preserve"> running our facility in the most efficient and sustainable way possible.”</w:t>
      </w:r>
    </w:p>
    <w:p w:rsidR="008D1AB0" w:rsidRDefault="008D1AB0" w:rsidP="008D1AB0">
      <w:pPr>
        <w:rPr>
          <w:rFonts w:ascii="Calibri" w:hAnsi="Calibri" w:cs="TTE20E2F90t00"/>
        </w:rPr>
      </w:pPr>
    </w:p>
    <w:p w:rsidR="008D1AB0" w:rsidRPr="00F44FB4" w:rsidRDefault="008D1AB0" w:rsidP="008D1AB0">
      <w:pPr>
        <w:rPr>
          <w:rFonts w:asciiTheme="minorHAnsi" w:hAnsiTheme="minorHAnsi" w:cs="Arial"/>
        </w:rPr>
      </w:pPr>
      <w:r>
        <w:rPr>
          <w:rFonts w:asciiTheme="minorHAnsi" w:hAnsiTheme="minorHAnsi" w:cs="Arial"/>
        </w:rPr>
        <w:t>O</w:t>
      </w:r>
      <w:r w:rsidRPr="00F44FB4">
        <w:rPr>
          <w:rFonts w:asciiTheme="minorHAnsi" w:hAnsiTheme="minorHAnsi" w:cs="Arial"/>
        </w:rPr>
        <w:t>perating room</w:t>
      </w:r>
      <w:r>
        <w:rPr>
          <w:rFonts w:asciiTheme="minorHAnsi" w:hAnsiTheme="minorHAnsi" w:cs="Arial"/>
        </w:rPr>
        <w:t xml:space="preserve">s use much of the energy in hospitals, since they are open </w:t>
      </w:r>
      <w:r w:rsidR="00AF51B8">
        <w:rPr>
          <w:rFonts w:asciiTheme="minorHAnsi" w:hAnsiTheme="minorHAnsi" w:cs="Arial"/>
        </w:rPr>
        <w:t xml:space="preserve">24 hours per day </w:t>
      </w:r>
      <w:r>
        <w:rPr>
          <w:rFonts w:asciiTheme="minorHAnsi" w:hAnsiTheme="minorHAnsi" w:cs="Arial"/>
        </w:rPr>
        <w:t xml:space="preserve">and are filled with medical equipment. </w:t>
      </w:r>
      <w:r w:rsidRPr="00F44FB4">
        <w:rPr>
          <w:rFonts w:asciiTheme="minorHAnsi" w:hAnsiTheme="minorHAnsi" w:cs="Arial"/>
        </w:rPr>
        <w:t xml:space="preserve">They are also a major consumer of resources, </w:t>
      </w:r>
      <w:r w:rsidR="00AF51B8">
        <w:rPr>
          <w:rFonts w:asciiTheme="minorHAnsi" w:hAnsiTheme="minorHAnsi" w:cs="Arial"/>
        </w:rPr>
        <w:t xml:space="preserve">with supply costs at 56 percent of the total OR budget. </w:t>
      </w:r>
      <w:r w:rsidRPr="00F44FB4">
        <w:rPr>
          <w:rFonts w:asciiTheme="minorHAnsi" w:hAnsiTheme="minorHAnsi" w:cs="Arial"/>
        </w:rPr>
        <w:t xml:space="preserve"> </w:t>
      </w:r>
      <w:r w:rsidRPr="00F44FB4">
        <w:rPr>
          <w:rFonts w:asciiTheme="minorHAnsi" w:hAnsiTheme="minorHAnsi" w:cs="TTE20E2F90t00"/>
        </w:rPr>
        <w:t xml:space="preserve">In addition, operating rooms produce a disproportional amount of waste—between 20 and 30 percent of a hospital’s total waste volume. </w:t>
      </w:r>
    </w:p>
    <w:p w:rsidR="008D1AB0" w:rsidRPr="00F44FB4" w:rsidRDefault="008D1AB0" w:rsidP="008D1AB0">
      <w:pPr>
        <w:rPr>
          <w:rFonts w:asciiTheme="minorHAnsi" w:hAnsiTheme="minorHAnsi" w:cs="TTE20E2F90t00"/>
        </w:rPr>
      </w:pPr>
    </w:p>
    <w:p w:rsidR="008D1AB0" w:rsidRPr="00F44FB4" w:rsidRDefault="008D1AB0" w:rsidP="008D1AB0">
      <w:pPr>
        <w:rPr>
          <w:rFonts w:asciiTheme="minorHAnsi" w:hAnsiTheme="minorHAnsi" w:cs="TTE20E2F90t00"/>
        </w:rPr>
      </w:pPr>
      <w:r w:rsidRPr="00F44FB4">
        <w:rPr>
          <w:rFonts w:asciiTheme="minorHAnsi" w:hAnsiTheme="minorHAnsi" w:cs="TTE20E2F90t00"/>
        </w:rPr>
        <w:t xml:space="preserve">Much of </w:t>
      </w:r>
      <w:r w:rsidR="00AF51B8">
        <w:rPr>
          <w:rFonts w:asciiTheme="minorHAnsi" w:hAnsiTheme="minorHAnsi" w:cs="TTE20E2F90t00"/>
        </w:rPr>
        <w:t xml:space="preserve">the </w:t>
      </w:r>
      <w:r w:rsidRPr="00F44FB4">
        <w:rPr>
          <w:rFonts w:asciiTheme="minorHAnsi" w:hAnsiTheme="minorHAnsi" w:cs="TTE20E2F90t00"/>
        </w:rPr>
        <w:t>operating room waste is disposed of as regulated medical waste, which costs between 10 and 15 times more in disposal fees than regular waste. In addition, most operating room supplies are thrown out after just one use</w:t>
      </w:r>
      <w:r w:rsidR="00AF51B8">
        <w:rPr>
          <w:rFonts w:asciiTheme="minorHAnsi" w:hAnsiTheme="minorHAnsi" w:cs="TTE20E2F90t00"/>
        </w:rPr>
        <w:t>,</w:t>
      </w:r>
      <w:r w:rsidRPr="00F44FB4">
        <w:rPr>
          <w:rFonts w:asciiTheme="minorHAnsi" w:hAnsiTheme="minorHAnsi" w:cs="TTE20E2F90t00"/>
        </w:rPr>
        <w:t xml:space="preserve"> </w:t>
      </w:r>
      <w:proofErr w:type="gramStart"/>
      <w:r w:rsidRPr="00F44FB4">
        <w:rPr>
          <w:rFonts w:asciiTheme="minorHAnsi" w:hAnsiTheme="minorHAnsi" w:cs="TTE20E2F90t00"/>
        </w:rPr>
        <w:t>or  after</w:t>
      </w:r>
      <w:proofErr w:type="gramEnd"/>
      <w:r w:rsidRPr="00F44FB4">
        <w:rPr>
          <w:rFonts w:asciiTheme="minorHAnsi" w:hAnsiTheme="minorHAnsi" w:cs="TTE20E2F90t00"/>
        </w:rPr>
        <w:t xml:space="preserve"> being opened but not used, even though re-use may be an option. </w:t>
      </w:r>
    </w:p>
    <w:p w:rsidR="008D1AB0" w:rsidRDefault="008D1AB0" w:rsidP="008D1AB0">
      <w:pPr>
        <w:rPr>
          <w:rFonts w:asciiTheme="minorHAnsi" w:hAnsiTheme="minorHAnsi" w:cstheme="minorHAnsi"/>
        </w:rPr>
      </w:pPr>
    </w:p>
    <w:p w:rsidR="008D1AB0" w:rsidRPr="00F53824" w:rsidRDefault="008D1AB0" w:rsidP="008D1AB0">
      <w:pPr>
        <w:rPr>
          <w:rFonts w:ascii="Calibri" w:hAnsi="Calibri" w:cstheme="minorHAnsi"/>
        </w:rPr>
      </w:pPr>
      <w:r>
        <w:rPr>
          <w:rFonts w:asciiTheme="minorHAnsi" w:hAnsiTheme="minorHAnsi" w:cstheme="minorHAnsi"/>
        </w:rPr>
        <w:t xml:space="preserve">“We welcome </w:t>
      </w:r>
      <w:r w:rsidR="00AF51B8">
        <w:rPr>
          <w:rFonts w:asciiTheme="minorHAnsi" w:hAnsiTheme="minorHAnsi" w:cstheme="minorHAnsi"/>
        </w:rPr>
        <w:t>&lt;</w:t>
      </w:r>
      <w:r w:rsidRPr="00F53824">
        <w:rPr>
          <w:rFonts w:asciiTheme="minorHAnsi" w:hAnsiTheme="minorHAnsi" w:cstheme="minorHAnsi"/>
          <w:shd w:val="clear" w:color="auto" w:fill="FFFF99"/>
        </w:rPr>
        <w:t>Hospital Name</w:t>
      </w:r>
      <w:r w:rsidR="00AF51B8">
        <w:rPr>
          <w:rFonts w:asciiTheme="minorHAnsi" w:hAnsiTheme="minorHAnsi" w:cstheme="minorHAnsi"/>
          <w:shd w:val="clear" w:color="auto" w:fill="FFFF99"/>
        </w:rPr>
        <w:t>&gt;</w:t>
      </w:r>
      <w:r>
        <w:rPr>
          <w:rFonts w:asciiTheme="minorHAnsi" w:hAnsiTheme="minorHAnsi" w:cstheme="minorHAnsi"/>
        </w:rPr>
        <w:t xml:space="preserve"> to our growing network of nearly 200 facilities dedicated to reducing the environmental impact of their operating rooms,” said Laura Wenger, Executive Director of Practice Greenhealth. “</w:t>
      </w:r>
      <w:r w:rsidRPr="00F53824">
        <w:rPr>
          <w:rFonts w:ascii="Calibri" w:hAnsi="Calibri"/>
        </w:rPr>
        <w:t xml:space="preserve">As hospitals across the country look for ways to reduce </w:t>
      </w:r>
      <w:r w:rsidR="00AF51B8">
        <w:rPr>
          <w:rFonts w:ascii="Calibri" w:hAnsi="Calibri"/>
        </w:rPr>
        <w:t xml:space="preserve">their </w:t>
      </w:r>
      <w:r w:rsidRPr="00F53824">
        <w:rPr>
          <w:rFonts w:ascii="Calibri" w:hAnsi="Calibri"/>
        </w:rPr>
        <w:t xml:space="preserve">environmental impact, it makes sense to start with the </w:t>
      </w:r>
      <w:r w:rsidR="00AF51B8">
        <w:rPr>
          <w:rFonts w:ascii="Calibri" w:hAnsi="Calibri"/>
        </w:rPr>
        <w:t>areas</w:t>
      </w:r>
      <w:r w:rsidR="00AF51B8" w:rsidRPr="00F53824">
        <w:rPr>
          <w:rFonts w:ascii="Calibri" w:hAnsi="Calibri"/>
        </w:rPr>
        <w:t xml:space="preserve"> </w:t>
      </w:r>
      <w:r w:rsidRPr="00F53824">
        <w:rPr>
          <w:rFonts w:ascii="Calibri" w:hAnsi="Calibri"/>
        </w:rPr>
        <w:t>that have the largest environmental footprints.</w:t>
      </w:r>
      <w:r>
        <w:rPr>
          <w:rFonts w:ascii="Calibri" w:hAnsi="Calibri"/>
        </w:rPr>
        <w:t>”</w:t>
      </w:r>
    </w:p>
    <w:p w:rsidR="008D1AB0" w:rsidRDefault="008D1AB0" w:rsidP="008D1AB0">
      <w:pPr>
        <w:rPr>
          <w:rFonts w:asciiTheme="minorHAnsi" w:hAnsiTheme="minorHAnsi" w:cstheme="minorHAnsi"/>
          <w:b/>
          <w:bCs/>
        </w:rPr>
      </w:pPr>
    </w:p>
    <w:p w:rsidR="008D1AB0" w:rsidRPr="00725911" w:rsidRDefault="008D1AB0" w:rsidP="008D1AB0">
      <w:pPr>
        <w:rPr>
          <w:rFonts w:asciiTheme="minorHAnsi" w:hAnsiTheme="minorHAnsi" w:cstheme="minorHAnsi"/>
        </w:rPr>
      </w:pPr>
      <w:r w:rsidRPr="00725911">
        <w:rPr>
          <w:rFonts w:asciiTheme="minorHAnsi" w:hAnsiTheme="minorHAnsi" w:cstheme="minorHAnsi"/>
          <w:b/>
          <w:bCs/>
        </w:rPr>
        <w:t>About Practice Greenhealth:</w:t>
      </w:r>
    </w:p>
    <w:p w:rsidR="008D1AB0" w:rsidRPr="00725911" w:rsidRDefault="008D1AB0" w:rsidP="008D1AB0">
      <w:pPr>
        <w:rPr>
          <w:rFonts w:asciiTheme="minorHAnsi" w:hAnsiTheme="minorHAnsi" w:cstheme="minorHAnsi"/>
        </w:rPr>
      </w:pPr>
      <w:r w:rsidRPr="00725911">
        <w:rPr>
          <w:rFonts w:asciiTheme="minorHAnsi" w:hAnsiTheme="minorHAnsi" w:cstheme="minorHAnsi"/>
        </w:rPr>
        <w:t>Practice Greenhealth is the nation’s leading membership and networking organization for institutions in health</w:t>
      </w:r>
      <w:r w:rsidR="00AF51B8">
        <w:rPr>
          <w:rFonts w:asciiTheme="minorHAnsi" w:hAnsiTheme="minorHAnsi" w:cstheme="minorHAnsi"/>
        </w:rPr>
        <w:t xml:space="preserve"> </w:t>
      </w:r>
      <w:r w:rsidRPr="00725911">
        <w:rPr>
          <w:rFonts w:asciiTheme="minorHAnsi" w:hAnsiTheme="minorHAnsi" w:cstheme="minorHAnsi"/>
        </w:rPr>
        <w:t xml:space="preserve">care that have made a commitment to sustainable, </w:t>
      </w:r>
      <w:r w:rsidR="00AF51B8">
        <w:rPr>
          <w:rFonts w:asciiTheme="minorHAnsi" w:hAnsiTheme="minorHAnsi" w:cstheme="minorHAnsi"/>
        </w:rPr>
        <w:t>environmentally</w:t>
      </w:r>
      <w:r w:rsidRPr="00725911">
        <w:rPr>
          <w:rFonts w:asciiTheme="minorHAnsi" w:hAnsiTheme="minorHAnsi" w:cstheme="minorHAnsi"/>
        </w:rPr>
        <w:t xml:space="preserve">-friendly practices. To learn more about Practice Greenhealth membership, visit </w:t>
      </w:r>
      <w:hyperlink r:id="rId8" w:history="1">
        <w:r w:rsidRPr="00725911">
          <w:rPr>
            <w:rFonts w:asciiTheme="minorHAnsi" w:hAnsiTheme="minorHAnsi" w:cstheme="minorHAnsi"/>
            <w:b/>
            <w:bCs/>
            <w:i/>
            <w:iCs/>
            <w:color w:val="0000FF"/>
            <w:u w:val="single"/>
          </w:rPr>
          <w:t>www.practicegreenhealth.org</w:t>
        </w:r>
      </w:hyperlink>
      <w:r w:rsidRPr="00725911">
        <w:rPr>
          <w:rFonts w:asciiTheme="minorHAnsi" w:hAnsiTheme="minorHAnsi" w:cstheme="minorHAnsi"/>
          <w:b/>
          <w:bCs/>
          <w:i/>
          <w:iCs/>
        </w:rPr>
        <w:t>.</w:t>
      </w:r>
    </w:p>
    <w:p w:rsidR="008D1AB0" w:rsidRPr="00725911" w:rsidRDefault="008D1AB0" w:rsidP="008D1AB0">
      <w:pPr>
        <w:rPr>
          <w:rFonts w:asciiTheme="minorHAnsi" w:hAnsiTheme="minorHAnsi" w:cstheme="minorHAnsi"/>
        </w:rPr>
      </w:pPr>
      <w:bookmarkStart w:id="0" w:name="_GoBack"/>
      <w:bookmarkEnd w:id="0"/>
    </w:p>
    <w:p w:rsidR="008D1AB0" w:rsidRPr="00172DA4" w:rsidRDefault="008D1AB0" w:rsidP="008D1AB0">
      <w:pPr>
        <w:spacing w:line="276" w:lineRule="auto"/>
        <w:rPr>
          <w:rFonts w:ascii="Calibri" w:hAnsi="Calibri" w:cs="Calibri"/>
          <w:sz w:val="24"/>
          <w:szCs w:val="24"/>
        </w:rPr>
      </w:pPr>
    </w:p>
    <w:sectPr w:rsidR="008D1AB0" w:rsidRPr="00172DA4" w:rsidSect="008D1AB0">
      <w:pgSz w:w="12240" w:h="15840" w:code="1"/>
      <w:pgMar w:top="720" w:right="1440" w:bottom="72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962E8" w:rsidRDefault="00D962E8">
      <w:r>
        <w:separator/>
      </w:r>
    </w:p>
  </w:endnote>
  <w:endnote w:type="continuationSeparator" w:id="1">
    <w:p w:rsidR="00D962E8" w:rsidRDefault="00D96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dobe Garamond Pro">
    <w:altName w:val="Courier New"/>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TE20E2F90t00">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962E8" w:rsidRDefault="00D962E8">
      <w:r>
        <w:separator/>
      </w:r>
    </w:p>
  </w:footnote>
  <w:footnote w:type="continuationSeparator" w:id="1">
    <w:p w:rsidR="00D962E8" w:rsidRDefault="00D962E8">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C42C94"/>
    <w:multiLevelType w:val="hybridMultilevel"/>
    <w:tmpl w:val="05A60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63766"/>
    <w:multiLevelType w:val="multilevel"/>
    <w:tmpl w:val="0092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339A8"/>
    <w:multiLevelType w:val="hybridMultilevel"/>
    <w:tmpl w:val="58E82D9A"/>
    <w:lvl w:ilvl="0" w:tplc="D8F6D6CE">
      <w:start w:val="1"/>
      <w:numFmt w:val="decimal"/>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0F1858"/>
    <w:multiLevelType w:val="multilevel"/>
    <w:tmpl w:val="5BB83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CA6392"/>
    <w:multiLevelType w:val="hybridMultilevel"/>
    <w:tmpl w:val="90629CA6"/>
    <w:lvl w:ilvl="0" w:tplc="A9106C3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AF7F74"/>
    <w:multiLevelType w:val="multilevel"/>
    <w:tmpl w:val="B0C4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5636C1"/>
    <w:multiLevelType w:val="multilevel"/>
    <w:tmpl w:val="2C344972"/>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1083401"/>
    <w:multiLevelType w:val="multilevel"/>
    <w:tmpl w:val="970635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3A9E6D4B"/>
    <w:multiLevelType w:val="multilevel"/>
    <w:tmpl w:val="557CF6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322058A"/>
    <w:multiLevelType w:val="hybridMultilevel"/>
    <w:tmpl w:val="4094E0FE"/>
    <w:lvl w:ilvl="0" w:tplc="B246A550">
      <w:start w:val="1"/>
      <w:numFmt w:val="decimal"/>
      <w:lvlText w:val="%1."/>
      <w:lvlJc w:val="left"/>
      <w:pPr>
        <w:tabs>
          <w:tab w:val="num" w:pos="432"/>
        </w:tabs>
        <w:ind w:left="432" w:hanging="432"/>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BF7AF9"/>
    <w:multiLevelType w:val="hybridMultilevel"/>
    <w:tmpl w:val="6B6C9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AE495A"/>
    <w:multiLevelType w:val="hybridMultilevel"/>
    <w:tmpl w:val="9336EDC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4420CA"/>
    <w:multiLevelType w:val="hybridMultilevel"/>
    <w:tmpl w:val="2C344972"/>
    <w:lvl w:ilvl="0" w:tplc="D1A6805E">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F53DEF"/>
    <w:multiLevelType w:val="hybridMultilevel"/>
    <w:tmpl w:val="7F3CB0AA"/>
    <w:lvl w:ilvl="0" w:tplc="B4303802">
      <w:start w:val="1"/>
      <w:numFmt w:val="bullet"/>
      <w:lvlText w:val=""/>
      <w:lvlJc w:val="left"/>
      <w:pPr>
        <w:tabs>
          <w:tab w:val="num" w:pos="288"/>
        </w:tabs>
        <w:ind w:left="288" w:hanging="288"/>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3"/>
  </w:num>
  <w:num w:numId="4">
    <w:abstractNumId w:val="8"/>
  </w:num>
  <w:num w:numId="5">
    <w:abstractNumId w:val="2"/>
  </w:num>
  <w:num w:numId="6">
    <w:abstractNumId w:val="12"/>
  </w:num>
  <w:num w:numId="7">
    <w:abstractNumId w:val="6"/>
  </w:num>
  <w:num w:numId="8">
    <w:abstractNumId w:val="9"/>
  </w:num>
  <w:num w:numId="9">
    <w:abstractNumId w:val="4"/>
  </w:num>
  <w:num w:numId="10">
    <w:abstractNumId w:val="5"/>
  </w:num>
  <w:num w:numId="11">
    <w:abstractNumId w:val="3"/>
  </w:num>
  <w:num w:numId="12">
    <w:abstractNumId w:val="1"/>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0"/>
    <w:footnote w:id="1"/>
  </w:footnotePr>
  <w:endnotePr>
    <w:endnote w:id="0"/>
    <w:endnote w:id="1"/>
  </w:endnotePr>
  <w:compat/>
  <w:rsids>
    <w:rsidRoot w:val="00C973D5"/>
    <w:rsid w:val="0004784D"/>
    <w:rsid w:val="006F627A"/>
    <w:rsid w:val="0072545C"/>
    <w:rsid w:val="008D1AB0"/>
    <w:rsid w:val="00AF51B8"/>
    <w:rsid w:val="00C973D5"/>
    <w:rsid w:val="00D962E8"/>
    <w:rsid w:val="00E14296"/>
  </w:rsids>
  <m:mathPr>
    <m:mathFont m:val="Georgi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233E7"/>
    <w:rPr>
      <w:rFonts w:ascii="Arial" w:hAnsi="Arial"/>
      <w:sz w:val="22"/>
      <w:szCs w:val="22"/>
    </w:rPr>
  </w:style>
  <w:style w:type="paragraph" w:styleId="Heading1">
    <w:name w:val="heading 1"/>
    <w:basedOn w:val="Normal"/>
    <w:next w:val="Normal"/>
    <w:link w:val="Heading1Char"/>
    <w:uiPriority w:val="9"/>
    <w:qFormat/>
    <w:rsid w:val="00725911"/>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555160"/>
    <w:pPr>
      <w:keepNext/>
      <w:spacing w:before="240" w:after="60"/>
      <w:outlineLvl w:val="2"/>
    </w:pPr>
    <w:rPr>
      <w:rFonts w:cs="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2">
    <w:name w:val="Style2"/>
    <w:basedOn w:val="Heading3"/>
    <w:rsid w:val="00555160"/>
    <w:pPr>
      <w:spacing w:before="0" w:after="0"/>
    </w:pPr>
    <w:rPr>
      <w:sz w:val="20"/>
    </w:rPr>
  </w:style>
  <w:style w:type="paragraph" w:customStyle="1" w:styleId="Pa0">
    <w:name w:val="Pa0"/>
    <w:basedOn w:val="Normal"/>
    <w:next w:val="Normal"/>
    <w:rsid w:val="001204D4"/>
    <w:pPr>
      <w:widowControl w:val="0"/>
      <w:autoSpaceDE w:val="0"/>
      <w:autoSpaceDN w:val="0"/>
      <w:adjustRightInd w:val="0"/>
      <w:spacing w:line="221" w:lineRule="atLeast"/>
    </w:pPr>
    <w:rPr>
      <w:rFonts w:ascii="Adobe Garamond Pro" w:eastAsia="Calibri" w:hAnsi="Adobe Garamond Pro"/>
      <w:sz w:val="24"/>
      <w:szCs w:val="24"/>
    </w:rPr>
  </w:style>
  <w:style w:type="paragraph" w:styleId="Header">
    <w:name w:val="header"/>
    <w:basedOn w:val="Normal"/>
    <w:rsid w:val="00732FA5"/>
    <w:pPr>
      <w:tabs>
        <w:tab w:val="center" w:pos="4320"/>
        <w:tab w:val="right" w:pos="8640"/>
      </w:tabs>
    </w:pPr>
  </w:style>
  <w:style w:type="paragraph" w:styleId="Footer">
    <w:name w:val="footer"/>
    <w:basedOn w:val="Normal"/>
    <w:rsid w:val="00732FA5"/>
    <w:pPr>
      <w:tabs>
        <w:tab w:val="center" w:pos="4320"/>
        <w:tab w:val="right" w:pos="8640"/>
      </w:tabs>
    </w:pPr>
  </w:style>
  <w:style w:type="paragraph" w:customStyle="1" w:styleId="Pa1">
    <w:name w:val="Pa1"/>
    <w:basedOn w:val="Normal"/>
    <w:next w:val="Normal"/>
    <w:rsid w:val="00E129E3"/>
    <w:pPr>
      <w:autoSpaceDE w:val="0"/>
      <w:autoSpaceDN w:val="0"/>
      <w:adjustRightInd w:val="0"/>
      <w:spacing w:line="201" w:lineRule="atLeast"/>
    </w:pPr>
    <w:rPr>
      <w:rFonts w:ascii="Adobe Garamond Pro" w:hAnsi="Adobe Garamond Pro"/>
      <w:sz w:val="24"/>
      <w:szCs w:val="24"/>
    </w:rPr>
  </w:style>
  <w:style w:type="character" w:styleId="Hyperlink">
    <w:name w:val="Hyperlink"/>
    <w:basedOn w:val="DefaultParagraphFont"/>
    <w:uiPriority w:val="99"/>
    <w:rsid w:val="005640BA"/>
    <w:rPr>
      <w:color w:val="0000FF"/>
      <w:u w:val="single"/>
    </w:rPr>
  </w:style>
  <w:style w:type="paragraph" w:styleId="NormalWeb">
    <w:name w:val="Normal (Web)"/>
    <w:basedOn w:val="Normal"/>
    <w:uiPriority w:val="99"/>
    <w:rsid w:val="00823C06"/>
    <w:rPr>
      <w:rFonts w:ascii="Times New Roman" w:hAnsi="Times New Roman"/>
      <w:sz w:val="24"/>
      <w:szCs w:val="24"/>
    </w:rPr>
  </w:style>
  <w:style w:type="paragraph" w:customStyle="1" w:styleId="ColorfulList-Accent11">
    <w:name w:val="Colorful List - Accent 11"/>
    <w:basedOn w:val="Normal"/>
    <w:qFormat/>
    <w:rsid w:val="003D244E"/>
    <w:pPr>
      <w:spacing w:after="200" w:line="276" w:lineRule="auto"/>
      <w:ind w:left="720"/>
      <w:contextualSpacing/>
    </w:pPr>
    <w:rPr>
      <w:rFonts w:ascii="Calibri" w:hAnsi="Calibri"/>
      <w:lang w:bidi="en-US"/>
    </w:rPr>
  </w:style>
  <w:style w:type="paragraph" w:styleId="EndnoteText">
    <w:name w:val="endnote text"/>
    <w:basedOn w:val="Normal"/>
    <w:link w:val="EndnoteTextChar"/>
    <w:semiHidden/>
    <w:unhideWhenUsed/>
    <w:rsid w:val="003D244E"/>
    <w:pPr>
      <w:jc w:val="lowKashida"/>
    </w:pPr>
    <w:rPr>
      <w:snapToGrid w:val="0"/>
      <w:lang w:bidi="en-US"/>
    </w:rPr>
  </w:style>
  <w:style w:type="character" w:customStyle="1" w:styleId="EndnoteTextChar">
    <w:name w:val="Endnote Text Char"/>
    <w:basedOn w:val="DefaultParagraphFont"/>
    <w:link w:val="EndnoteText"/>
    <w:semiHidden/>
    <w:rsid w:val="003D244E"/>
    <w:rPr>
      <w:rFonts w:ascii="Arial" w:hAnsi="Arial"/>
      <w:snapToGrid w:val="0"/>
      <w:sz w:val="22"/>
      <w:szCs w:val="22"/>
      <w:lang w:val="en-US" w:eastAsia="en-US" w:bidi="en-US"/>
    </w:rPr>
  </w:style>
  <w:style w:type="character" w:styleId="EndnoteReference">
    <w:name w:val="endnote reference"/>
    <w:basedOn w:val="DefaultParagraphFont"/>
    <w:semiHidden/>
    <w:unhideWhenUsed/>
    <w:rsid w:val="003D244E"/>
    <w:rPr>
      <w:vertAlign w:val="superscript"/>
    </w:rPr>
  </w:style>
  <w:style w:type="character" w:styleId="CommentReference">
    <w:name w:val="annotation reference"/>
    <w:basedOn w:val="DefaultParagraphFont"/>
    <w:uiPriority w:val="99"/>
    <w:semiHidden/>
    <w:unhideWhenUsed/>
    <w:rsid w:val="00AD3821"/>
    <w:rPr>
      <w:sz w:val="16"/>
      <w:szCs w:val="16"/>
    </w:rPr>
  </w:style>
  <w:style w:type="paragraph" w:styleId="CommentText">
    <w:name w:val="annotation text"/>
    <w:basedOn w:val="Normal"/>
    <w:link w:val="CommentTextChar"/>
    <w:uiPriority w:val="99"/>
    <w:semiHidden/>
    <w:unhideWhenUsed/>
    <w:rsid w:val="00AD3821"/>
    <w:rPr>
      <w:sz w:val="20"/>
      <w:szCs w:val="20"/>
    </w:rPr>
  </w:style>
  <w:style w:type="character" w:customStyle="1" w:styleId="CommentTextChar">
    <w:name w:val="Comment Text Char"/>
    <w:basedOn w:val="DefaultParagraphFont"/>
    <w:link w:val="CommentText"/>
    <w:uiPriority w:val="99"/>
    <w:semiHidden/>
    <w:rsid w:val="00AD3821"/>
    <w:rPr>
      <w:rFonts w:ascii="Arial" w:hAnsi="Arial"/>
    </w:rPr>
  </w:style>
  <w:style w:type="paragraph" w:styleId="CommentSubject">
    <w:name w:val="annotation subject"/>
    <w:basedOn w:val="CommentText"/>
    <w:next w:val="CommentText"/>
    <w:link w:val="CommentSubjectChar"/>
    <w:uiPriority w:val="99"/>
    <w:semiHidden/>
    <w:unhideWhenUsed/>
    <w:rsid w:val="00AD3821"/>
    <w:rPr>
      <w:b/>
      <w:bCs/>
    </w:rPr>
  </w:style>
  <w:style w:type="character" w:customStyle="1" w:styleId="CommentSubjectChar">
    <w:name w:val="Comment Subject Char"/>
    <w:basedOn w:val="CommentTextChar"/>
    <w:link w:val="CommentSubject"/>
    <w:uiPriority w:val="99"/>
    <w:semiHidden/>
    <w:rsid w:val="00AD3821"/>
    <w:rPr>
      <w:rFonts w:ascii="Arial" w:hAnsi="Arial"/>
      <w:b/>
      <w:bCs/>
    </w:rPr>
  </w:style>
  <w:style w:type="paragraph" w:styleId="BalloonText">
    <w:name w:val="Balloon Text"/>
    <w:basedOn w:val="Normal"/>
    <w:link w:val="BalloonTextChar"/>
    <w:uiPriority w:val="99"/>
    <w:semiHidden/>
    <w:unhideWhenUsed/>
    <w:rsid w:val="00AD3821"/>
    <w:rPr>
      <w:rFonts w:ascii="Tahoma" w:hAnsi="Tahoma" w:cs="Tahoma"/>
      <w:sz w:val="16"/>
      <w:szCs w:val="16"/>
    </w:rPr>
  </w:style>
  <w:style w:type="character" w:customStyle="1" w:styleId="BalloonTextChar">
    <w:name w:val="Balloon Text Char"/>
    <w:basedOn w:val="DefaultParagraphFont"/>
    <w:link w:val="BalloonText"/>
    <w:uiPriority w:val="99"/>
    <w:semiHidden/>
    <w:rsid w:val="00AD3821"/>
    <w:rPr>
      <w:rFonts w:ascii="Tahoma" w:hAnsi="Tahoma" w:cs="Tahoma"/>
      <w:sz w:val="16"/>
      <w:szCs w:val="16"/>
    </w:rPr>
  </w:style>
  <w:style w:type="character" w:styleId="Strong">
    <w:name w:val="Strong"/>
    <w:basedOn w:val="DefaultParagraphFont"/>
    <w:uiPriority w:val="22"/>
    <w:qFormat/>
    <w:rsid w:val="00172DA4"/>
    <w:rPr>
      <w:b/>
      <w:bCs/>
    </w:rPr>
  </w:style>
  <w:style w:type="character" w:customStyle="1" w:styleId="Heading1Char">
    <w:name w:val="Heading 1 Char"/>
    <w:basedOn w:val="DefaultParagraphFont"/>
    <w:link w:val="Heading1"/>
    <w:uiPriority w:val="9"/>
    <w:rsid w:val="00725911"/>
    <w:rPr>
      <w:rFonts w:ascii="Cambria" w:eastAsia="Times New Roman" w:hAnsi="Cambria" w:cs="Times New Roman"/>
      <w:b/>
      <w:bCs/>
      <w:kern w:val="32"/>
      <w:sz w:val="32"/>
      <w:szCs w:val="32"/>
    </w:rPr>
  </w:style>
  <w:style w:type="paragraph" w:customStyle="1" w:styleId="ColorfulList-Accent12">
    <w:name w:val="Colorful List - Accent 12"/>
    <w:basedOn w:val="Normal"/>
    <w:qFormat/>
    <w:rsid w:val="00725911"/>
    <w:pPr>
      <w:spacing w:after="200" w:line="276" w:lineRule="auto"/>
      <w:ind w:left="720"/>
    </w:pPr>
    <w:rPr>
      <w:rFonts w:ascii="Calibri" w:hAnsi="Calibri"/>
    </w:rPr>
  </w:style>
  <w:style w:type="character" w:styleId="FollowedHyperlink">
    <w:name w:val="FollowedHyperlink"/>
    <w:basedOn w:val="DefaultParagraphFont"/>
    <w:uiPriority w:val="99"/>
    <w:semiHidden/>
    <w:unhideWhenUsed/>
    <w:rsid w:val="00956112"/>
    <w:rPr>
      <w:color w:val="800080"/>
      <w:u w:val="single"/>
    </w:rPr>
  </w:style>
</w:styles>
</file>

<file path=word/webSettings.xml><?xml version="1.0" encoding="utf-8"?>
<w:webSettings xmlns:r="http://schemas.openxmlformats.org/officeDocument/2006/relationships" xmlns:w="http://schemas.openxmlformats.org/wordprocessingml/2006/main">
  <w:divs>
    <w:div w:id="61562755">
      <w:bodyDiv w:val="1"/>
      <w:marLeft w:val="0"/>
      <w:marRight w:val="0"/>
      <w:marTop w:val="0"/>
      <w:marBottom w:val="0"/>
      <w:divBdr>
        <w:top w:val="none" w:sz="0" w:space="0" w:color="auto"/>
        <w:left w:val="none" w:sz="0" w:space="0" w:color="auto"/>
        <w:bottom w:val="none" w:sz="0" w:space="0" w:color="auto"/>
        <w:right w:val="none" w:sz="0" w:space="0" w:color="auto"/>
      </w:divBdr>
      <w:divsChild>
        <w:div w:id="892500981">
          <w:marLeft w:val="0"/>
          <w:marRight w:val="0"/>
          <w:marTop w:val="0"/>
          <w:marBottom w:val="0"/>
          <w:divBdr>
            <w:top w:val="none" w:sz="0" w:space="0" w:color="auto"/>
            <w:left w:val="none" w:sz="0" w:space="0" w:color="auto"/>
            <w:bottom w:val="none" w:sz="0" w:space="0" w:color="auto"/>
            <w:right w:val="none" w:sz="0" w:space="0" w:color="auto"/>
          </w:divBdr>
        </w:div>
      </w:divsChild>
    </w:div>
    <w:div w:id="63651588">
      <w:bodyDiv w:val="1"/>
      <w:marLeft w:val="0"/>
      <w:marRight w:val="0"/>
      <w:marTop w:val="0"/>
      <w:marBottom w:val="0"/>
      <w:divBdr>
        <w:top w:val="none" w:sz="0" w:space="0" w:color="auto"/>
        <w:left w:val="none" w:sz="0" w:space="0" w:color="auto"/>
        <w:bottom w:val="none" w:sz="0" w:space="0" w:color="auto"/>
        <w:right w:val="none" w:sz="0" w:space="0" w:color="auto"/>
      </w:divBdr>
      <w:divsChild>
        <w:div w:id="1042680299">
          <w:marLeft w:val="0"/>
          <w:marRight w:val="0"/>
          <w:marTop w:val="0"/>
          <w:marBottom w:val="0"/>
          <w:divBdr>
            <w:top w:val="none" w:sz="0" w:space="0" w:color="auto"/>
            <w:left w:val="none" w:sz="0" w:space="0" w:color="auto"/>
            <w:bottom w:val="none" w:sz="0" w:space="0" w:color="auto"/>
            <w:right w:val="none" w:sz="0" w:space="0" w:color="auto"/>
          </w:divBdr>
        </w:div>
      </w:divsChild>
    </w:div>
    <w:div w:id="205800639">
      <w:bodyDiv w:val="1"/>
      <w:marLeft w:val="0"/>
      <w:marRight w:val="0"/>
      <w:marTop w:val="0"/>
      <w:marBottom w:val="0"/>
      <w:divBdr>
        <w:top w:val="none" w:sz="0" w:space="0" w:color="auto"/>
        <w:left w:val="none" w:sz="0" w:space="0" w:color="auto"/>
        <w:bottom w:val="none" w:sz="0" w:space="0" w:color="auto"/>
        <w:right w:val="none" w:sz="0" w:space="0" w:color="auto"/>
      </w:divBdr>
      <w:divsChild>
        <w:div w:id="1232042129">
          <w:marLeft w:val="0"/>
          <w:marRight w:val="0"/>
          <w:marTop w:val="0"/>
          <w:marBottom w:val="0"/>
          <w:divBdr>
            <w:top w:val="none" w:sz="0" w:space="0" w:color="auto"/>
            <w:left w:val="none" w:sz="0" w:space="0" w:color="auto"/>
            <w:bottom w:val="none" w:sz="0" w:space="0" w:color="auto"/>
            <w:right w:val="none" w:sz="0" w:space="0" w:color="auto"/>
          </w:divBdr>
        </w:div>
      </w:divsChild>
    </w:div>
    <w:div w:id="697389914">
      <w:bodyDiv w:val="1"/>
      <w:marLeft w:val="0"/>
      <w:marRight w:val="0"/>
      <w:marTop w:val="0"/>
      <w:marBottom w:val="0"/>
      <w:divBdr>
        <w:top w:val="none" w:sz="0" w:space="0" w:color="auto"/>
        <w:left w:val="none" w:sz="0" w:space="0" w:color="auto"/>
        <w:bottom w:val="none" w:sz="0" w:space="0" w:color="auto"/>
        <w:right w:val="none" w:sz="0" w:space="0" w:color="auto"/>
      </w:divBdr>
    </w:div>
    <w:div w:id="813790464">
      <w:bodyDiv w:val="1"/>
      <w:marLeft w:val="0"/>
      <w:marRight w:val="0"/>
      <w:marTop w:val="0"/>
      <w:marBottom w:val="0"/>
      <w:divBdr>
        <w:top w:val="none" w:sz="0" w:space="0" w:color="auto"/>
        <w:left w:val="none" w:sz="0" w:space="0" w:color="auto"/>
        <w:bottom w:val="none" w:sz="0" w:space="0" w:color="auto"/>
        <w:right w:val="none" w:sz="0" w:space="0" w:color="auto"/>
      </w:divBdr>
    </w:div>
    <w:div w:id="1273319838">
      <w:bodyDiv w:val="1"/>
      <w:marLeft w:val="0"/>
      <w:marRight w:val="0"/>
      <w:marTop w:val="0"/>
      <w:marBottom w:val="0"/>
      <w:divBdr>
        <w:top w:val="none" w:sz="0" w:space="0" w:color="auto"/>
        <w:left w:val="none" w:sz="0" w:space="0" w:color="auto"/>
        <w:bottom w:val="none" w:sz="0" w:space="0" w:color="auto"/>
        <w:right w:val="none" w:sz="0" w:space="0" w:color="auto"/>
      </w:divBdr>
    </w:div>
    <w:div w:id="1373529912">
      <w:bodyDiv w:val="1"/>
      <w:marLeft w:val="0"/>
      <w:marRight w:val="0"/>
      <w:marTop w:val="0"/>
      <w:marBottom w:val="0"/>
      <w:divBdr>
        <w:top w:val="none" w:sz="0" w:space="0" w:color="auto"/>
        <w:left w:val="none" w:sz="0" w:space="0" w:color="auto"/>
        <w:bottom w:val="none" w:sz="0" w:space="0" w:color="auto"/>
        <w:right w:val="none" w:sz="0" w:space="0" w:color="auto"/>
      </w:divBdr>
      <w:divsChild>
        <w:div w:id="22481979">
          <w:marLeft w:val="0"/>
          <w:marRight w:val="0"/>
          <w:marTop w:val="0"/>
          <w:marBottom w:val="0"/>
          <w:divBdr>
            <w:top w:val="none" w:sz="0" w:space="0" w:color="auto"/>
            <w:left w:val="none" w:sz="0" w:space="0" w:color="auto"/>
            <w:bottom w:val="none" w:sz="0" w:space="0" w:color="auto"/>
            <w:right w:val="none" w:sz="0" w:space="0" w:color="auto"/>
          </w:divBdr>
        </w:div>
        <w:div w:id="1399933780">
          <w:marLeft w:val="0"/>
          <w:marRight w:val="0"/>
          <w:marTop w:val="0"/>
          <w:marBottom w:val="0"/>
          <w:divBdr>
            <w:top w:val="none" w:sz="0" w:space="0" w:color="auto"/>
            <w:left w:val="none" w:sz="0" w:space="0" w:color="auto"/>
            <w:bottom w:val="none" w:sz="0" w:space="0" w:color="auto"/>
            <w:right w:val="none" w:sz="0" w:space="0" w:color="auto"/>
          </w:divBdr>
        </w:div>
      </w:divsChild>
    </w:div>
    <w:div w:id="15869129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ame@hospitalname.org" TargetMode="External"/><Relationship Id="rId8" Type="http://schemas.openxmlformats.org/officeDocument/2006/relationships/hyperlink" Target="http://cts.businesswire.com/ct/CT?id=smartlink&amp;url=http%3A%2F%2Fwww.practicegreenhealth.org&amp;esheet=6471994&amp;lan=en-US&amp;anchor=www.practicegreenhealth.org&amp;index=1&amp;md5=2b39aa2980a4faf403ef63ccff98fc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423</Words>
  <Characters>2415</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Month XX, 20XX</vt:lpstr>
    </vt:vector>
  </TitlesOfParts>
  <Company>Practice Greenhealth</Company>
  <LinksUpToDate>false</LinksUpToDate>
  <CharactersWithSpaces>2965</CharactersWithSpaces>
  <SharedDoc>false</SharedDoc>
  <HLinks>
    <vt:vector size="12" baseType="variant">
      <vt:variant>
        <vt:i4>393237</vt:i4>
      </vt:variant>
      <vt:variant>
        <vt:i4>3</vt:i4>
      </vt:variant>
      <vt:variant>
        <vt:i4>0</vt:i4>
      </vt:variant>
      <vt:variant>
        <vt:i4>5</vt:i4>
      </vt:variant>
      <vt:variant>
        <vt:lpwstr>http://cts.businesswire.com/ct/CT?id=smartlink&amp;url=http%3A%2F%2Fwww.practicegreenhealth.org&amp;esheet=6471994&amp;lan=en-US&amp;anchor=www.practicegreenhealth.org&amp;index=1&amp;md5=2b39aa2980a4faf403ef63ccff98fcdf</vt:lpwstr>
      </vt:variant>
      <vt:variant>
        <vt:lpwstr/>
      </vt:variant>
      <vt:variant>
        <vt:i4>2752514</vt:i4>
      </vt:variant>
      <vt:variant>
        <vt:i4>0</vt:i4>
      </vt:variant>
      <vt:variant>
        <vt:i4>0</vt:i4>
      </vt:variant>
      <vt:variant>
        <vt:i4>5</vt:i4>
      </vt:variant>
      <vt:variant>
        <vt:lpwstr>mailto:name@hospitalname.org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20XX</dc:title>
  <dc:creator>Mary E. Lisi</dc:creator>
  <cp:lastModifiedBy>Leslie Carlson</cp:lastModifiedBy>
  <cp:revision>3</cp:revision>
  <cp:lastPrinted>2010-07-27T13:18:00Z</cp:lastPrinted>
  <dcterms:created xsi:type="dcterms:W3CDTF">2012-05-09T19:56:00Z</dcterms:created>
  <dcterms:modified xsi:type="dcterms:W3CDTF">2012-05-09T20:10:00Z</dcterms:modified>
</cp:coreProperties>
</file>